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EB" w:rsidRDefault="007D792A">
      <w:pPr>
        <w:pStyle w:val="Tittle"/>
        <w:widowControl/>
        <w:spacing w:before="480" w:after="240" w:line="240" w:lineRule="auto"/>
        <w:rPr>
          <w:rFonts w:cs="Arial"/>
          <w:b/>
          <w:sz w:val="22"/>
          <w:szCs w:val="22"/>
        </w:rPr>
      </w:pPr>
      <w:r>
        <w:rPr>
          <w:rFonts w:cs="Arial"/>
          <w:noProof/>
          <w:sz w:val="22"/>
          <w:szCs w:val="22"/>
        </w:rPr>
        <w:drawing>
          <wp:anchor distT="0" distB="0" distL="114300" distR="114300" simplePos="0" relativeHeight="251656704" behindDoc="0" locked="0" layoutInCell="1" allowOverlap="1">
            <wp:simplePos x="0" y="0"/>
            <wp:positionH relativeFrom="column">
              <wp:posOffset>2493645</wp:posOffset>
            </wp:positionH>
            <wp:positionV relativeFrom="paragraph">
              <wp:posOffset>-114300</wp:posOffset>
            </wp:positionV>
            <wp:extent cx="660400" cy="680085"/>
            <wp:effectExtent l="19050" t="0" r="6350" b="0"/>
            <wp:wrapNone/>
            <wp:docPr id="3" name="Εικόνα 3"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nosimo"/>
                    <pic:cNvPicPr>
                      <a:picLocks noChangeAspect="1" noChangeArrowheads="1"/>
                    </pic:cNvPicPr>
                  </pic:nvPicPr>
                  <pic:blipFill>
                    <a:blip r:embed="rId8" cstate="print"/>
                    <a:srcRect/>
                    <a:stretch>
                      <a:fillRect/>
                    </a:stretch>
                  </pic:blipFill>
                  <pic:spPr bwMode="auto">
                    <a:xfrm>
                      <a:off x="0" y="0"/>
                      <a:ext cx="660400" cy="680085"/>
                    </a:xfrm>
                    <a:prstGeom prst="rect">
                      <a:avLst/>
                    </a:prstGeom>
                    <a:noFill/>
                    <a:ln w="9525">
                      <a:noFill/>
                      <a:miter lim="800000"/>
                      <a:headEnd/>
                      <a:tailEnd/>
                    </a:ln>
                  </pic:spPr>
                </pic:pic>
              </a:graphicData>
            </a:graphic>
          </wp:anchor>
        </w:drawing>
      </w:r>
      <w:r w:rsidR="00A63BEB">
        <w:rPr>
          <w:rFonts w:cs="Arial"/>
          <w:b/>
          <w:sz w:val="22"/>
          <w:szCs w:val="22"/>
        </w:rPr>
        <w:t>σχ</w:t>
      </w:r>
    </w:p>
    <w:p w:rsidR="00A63BEB" w:rsidRDefault="002673C1">
      <w:pPr>
        <w:spacing w:before="120"/>
        <w:jc w:val="center"/>
        <w:rPr>
          <w:rFonts w:cs="Arial"/>
          <w:szCs w:val="22"/>
          <w:lang w:val="el-GR"/>
        </w:rPr>
      </w:pPr>
      <w:r>
        <w:rPr>
          <w:rFonts w:cs="Arial"/>
          <w:noProof/>
          <w:szCs w:val="22"/>
          <w:lang w:val="el-GR" w:eastAsia="el-GR"/>
        </w:rPr>
        <w:pict>
          <v:shapetype id="_x0000_t202" coordsize="21600,21600" o:spt="202" path="m,l,21600r21600,l21600,xe">
            <v:stroke joinstyle="miter"/>
            <v:path gradientshapeok="t" o:connecttype="rect"/>
          </v:shapetype>
          <v:shape id="_x0000_s1026" type="#_x0000_t202" style="position:absolute;left:0;text-align:left;margin-left:-36pt;margin-top:0;width:499.5pt;height:180pt;z-index:251655680" stroked="f" strokecolor="navy" strokeweight="2pt">
            <v:textbox style="mso-next-textbox:#_x0000_s1026">
              <w:txbxContent>
                <w:p w:rsidR="00EB69D1" w:rsidRDefault="00EB69D1">
                  <w:pPr>
                    <w:ind w:left="561" w:right="-469"/>
                    <w:jc w:val="center"/>
                    <w:rPr>
                      <w:rFonts w:cs="Arial"/>
                      <w:b/>
                      <w:color w:val="333399"/>
                      <w:sz w:val="24"/>
                      <w:lang w:val="el-GR"/>
                    </w:rPr>
                  </w:pPr>
                  <w:r>
                    <w:rPr>
                      <w:rFonts w:cs="Arial"/>
                      <w:b/>
                      <w:color w:val="333399"/>
                      <w:sz w:val="24"/>
                      <w:lang w:val="el-GR"/>
                    </w:rPr>
                    <w:t>ΕΛΛΗΝΙΚΗ ΔΗΜΟΚΡΑΤΙΑ</w:t>
                  </w:r>
                </w:p>
                <w:p w:rsidR="00EB69D1" w:rsidRPr="00431DE6" w:rsidRDefault="00EB69D1">
                  <w:pPr>
                    <w:spacing w:line="360" w:lineRule="auto"/>
                    <w:ind w:left="561" w:right="-469"/>
                    <w:jc w:val="center"/>
                    <w:rPr>
                      <w:rFonts w:cs="Arial"/>
                      <w:b/>
                      <w:color w:val="333399"/>
                      <w:sz w:val="28"/>
                      <w:szCs w:val="28"/>
                      <w:lang w:val="el-GR"/>
                    </w:rPr>
                  </w:pPr>
                  <w:r>
                    <w:rPr>
                      <w:rFonts w:cs="Arial"/>
                      <w:b/>
                      <w:color w:val="333399"/>
                      <w:sz w:val="24"/>
                      <w:lang w:val="el-GR"/>
                    </w:rPr>
                    <w:t>ΥΠΟΥΡΓΕΙΟ ΠΑΙΔΕΙΑΣ</w:t>
                  </w:r>
                  <w:r w:rsidR="00AE7975">
                    <w:rPr>
                      <w:rFonts w:cs="Arial"/>
                      <w:b/>
                      <w:color w:val="333399"/>
                      <w:sz w:val="24"/>
                      <w:lang w:val="el-GR"/>
                    </w:rPr>
                    <w:t>, ΕΡΕΥΝΑΣ</w:t>
                  </w:r>
                  <w:r>
                    <w:rPr>
                      <w:rFonts w:cs="Arial"/>
                      <w:b/>
                      <w:color w:val="333399"/>
                      <w:sz w:val="24"/>
                      <w:lang w:val="el-GR"/>
                    </w:rPr>
                    <w:t xml:space="preserve"> ΚΑΙ ΘΡΗΣΚΕΥΜΑΤΩΝ</w:t>
                  </w:r>
                </w:p>
                <w:p w:rsidR="00EB69D1" w:rsidRDefault="00EB69D1">
                  <w:pPr>
                    <w:spacing w:line="360" w:lineRule="auto"/>
                    <w:ind w:left="561" w:right="-469"/>
                    <w:jc w:val="center"/>
                    <w:rPr>
                      <w:rFonts w:cs="Arial"/>
                      <w:b/>
                      <w:color w:val="333399"/>
                      <w:sz w:val="28"/>
                      <w:szCs w:val="28"/>
                      <w:lang w:val="el-GR"/>
                    </w:rPr>
                  </w:pPr>
                  <w:r>
                    <w:rPr>
                      <w:rFonts w:cs="Arial"/>
                      <w:b/>
                      <w:color w:val="333399"/>
                      <w:sz w:val="28"/>
                      <w:szCs w:val="28"/>
                      <w:lang w:val="el-GR"/>
                    </w:rPr>
                    <w:t>ΕΠΙΧΕΙΡΗΣΙΑΚΑ ΠΡΟΓΡΑΜΜΑΤΑ</w:t>
                  </w:r>
                </w:p>
                <w:p w:rsidR="00EB69D1" w:rsidRDefault="00EB69D1">
                  <w:pPr>
                    <w:ind w:left="561" w:right="-469"/>
                    <w:jc w:val="center"/>
                    <w:rPr>
                      <w:rFonts w:cs="Arial"/>
                      <w:b/>
                      <w:color w:val="FF9900"/>
                      <w:sz w:val="28"/>
                      <w:szCs w:val="28"/>
                      <w:lang w:val="el-GR"/>
                    </w:rPr>
                  </w:pPr>
                  <w:r>
                    <w:rPr>
                      <w:rFonts w:cs="Arial"/>
                      <w:b/>
                      <w:color w:val="FF9900"/>
                      <w:sz w:val="28"/>
                      <w:szCs w:val="28"/>
                      <w:lang w:val="el-GR"/>
                    </w:rPr>
                    <w:t>«ΑΝΤΑΓΩΝΙΣΤΙΚΟΤΗΤΑ &amp; ΕΠΙΧΕΙΡΗΜΑΤΙΚΟΤΗΤΑ»</w:t>
                  </w:r>
                </w:p>
                <w:p w:rsidR="00EB69D1" w:rsidRDefault="00EB69D1">
                  <w:pPr>
                    <w:ind w:left="561" w:right="-469"/>
                    <w:jc w:val="center"/>
                    <w:rPr>
                      <w:rFonts w:cs="Arial"/>
                      <w:b/>
                      <w:color w:val="FF9900"/>
                      <w:sz w:val="28"/>
                      <w:szCs w:val="28"/>
                      <w:lang w:val="el-GR"/>
                    </w:rPr>
                  </w:pPr>
                  <w:r>
                    <w:rPr>
                      <w:rFonts w:cs="Arial"/>
                      <w:b/>
                      <w:color w:val="FF9900"/>
                      <w:sz w:val="28"/>
                      <w:szCs w:val="28"/>
                      <w:lang w:val="el-GR"/>
                    </w:rPr>
                    <w:t>ΚΑΙ ΠΕΡΙΦΕΡΕΙΩΝ ΣΕ ΜΕΤΑΒΑΣΗ</w:t>
                  </w:r>
                </w:p>
                <w:p w:rsidR="00EB69D1" w:rsidRDefault="00EB69D1">
                  <w:pPr>
                    <w:ind w:left="561" w:right="-469"/>
                    <w:rPr>
                      <w:rFonts w:cs="Arial"/>
                      <w:b/>
                      <w:color w:val="333399"/>
                      <w:sz w:val="28"/>
                      <w:szCs w:val="28"/>
                      <w:lang w:val="el-GR"/>
                    </w:rPr>
                  </w:pPr>
                </w:p>
                <w:p w:rsidR="00EB69D1" w:rsidRDefault="00EB69D1">
                  <w:pPr>
                    <w:ind w:left="561" w:right="-469"/>
                    <w:jc w:val="center"/>
                    <w:rPr>
                      <w:rFonts w:cs="Arial"/>
                      <w:b/>
                      <w:color w:val="333399"/>
                      <w:sz w:val="24"/>
                      <w:lang w:val="el-GR"/>
                    </w:rPr>
                  </w:pPr>
                  <w:r>
                    <w:rPr>
                      <w:rFonts w:cs="Arial"/>
                      <w:b/>
                      <w:color w:val="333399"/>
                      <w:sz w:val="24"/>
                      <w:lang w:val="el-GR"/>
                    </w:rPr>
                    <w:t>ΕΘΝΙΚΟ ΣΤΡΑΤΗΓΙΚΟ ΠΛΑΙΣΙΟ ΑΝΑΦΟΡΑΣ</w:t>
                  </w:r>
                </w:p>
                <w:p w:rsidR="00EB69D1" w:rsidRDefault="00EB69D1">
                  <w:pPr>
                    <w:ind w:left="561" w:right="-469"/>
                    <w:jc w:val="center"/>
                    <w:rPr>
                      <w:rFonts w:cs="Arial"/>
                      <w:b/>
                      <w:color w:val="000080"/>
                      <w:sz w:val="24"/>
                      <w:lang w:val="el-GR"/>
                    </w:rPr>
                  </w:pPr>
                  <w:r>
                    <w:rPr>
                      <w:rFonts w:cs="Arial"/>
                      <w:b/>
                      <w:color w:val="333399"/>
                      <w:sz w:val="24"/>
                      <w:lang w:val="el-GR"/>
                    </w:rPr>
                    <w:t xml:space="preserve">ΕΣΠΑ </w:t>
                  </w:r>
                  <w:r>
                    <w:rPr>
                      <w:rFonts w:cs="Arial"/>
                      <w:b/>
                      <w:color w:val="000080"/>
                      <w:sz w:val="24"/>
                      <w:lang w:val="el-GR"/>
                    </w:rPr>
                    <w:t>2007- 2013</w:t>
                  </w:r>
                </w:p>
                <w:p w:rsidR="00EB69D1" w:rsidRDefault="00EB69D1">
                  <w:pPr>
                    <w:ind w:left="561" w:right="-469"/>
                    <w:jc w:val="center"/>
                    <w:rPr>
                      <w:rFonts w:cs="Arial"/>
                      <w:color w:val="333399"/>
                      <w:sz w:val="32"/>
                      <w:szCs w:val="32"/>
                      <w:lang w:val="el-GR"/>
                    </w:rPr>
                  </w:pPr>
                  <w:r>
                    <w:rPr>
                      <w:rFonts w:cs="Arial"/>
                      <w:color w:val="333399"/>
                      <w:sz w:val="32"/>
                      <w:szCs w:val="32"/>
                      <w:lang w:val="el-GR"/>
                    </w:rPr>
                    <w:br/>
                  </w:r>
                </w:p>
              </w:txbxContent>
            </v:textbox>
          </v:shape>
        </w:pict>
      </w:r>
    </w:p>
    <w:p w:rsidR="00A63BEB" w:rsidRDefault="00A63BEB">
      <w:pPr>
        <w:rPr>
          <w:rFonts w:cs="Arial"/>
          <w:szCs w:val="22"/>
          <w:lang w:val="el-GR"/>
        </w:rPr>
      </w:pPr>
    </w:p>
    <w:p w:rsidR="00A63BEB" w:rsidRDefault="002673C1">
      <w:pPr>
        <w:rPr>
          <w:rFonts w:cs="Arial"/>
          <w:szCs w:val="22"/>
          <w:lang w:val="el-GR"/>
        </w:rPr>
      </w:pPr>
      <w:r>
        <w:rPr>
          <w:rFonts w:cs="Arial"/>
          <w:noProof/>
          <w:szCs w:val="22"/>
          <w:lang w:val="el-GR" w:eastAsia="el-GR"/>
        </w:rPr>
        <w:pict>
          <v:line id="_x0000_s1028" style="position:absolute;left:0;text-align:left;flip:y;z-index:251657728" from="-18.7pt,5.9pt" to="503.3pt,6.4pt" strokecolor="#339" strokeweight="2pt"/>
        </w:pict>
      </w:r>
    </w:p>
    <w:p w:rsidR="00A63BEB" w:rsidRDefault="00A63BEB">
      <w:pPr>
        <w:rPr>
          <w:rFonts w:cs="Arial"/>
          <w:szCs w:val="22"/>
          <w:lang w:val="el-GR"/>
        </w:rPr>
      </w:pPr>
    </w:p>
    <w:p w:rsidR="00A63BEB" w:rsidRDefault="00A63BEB">
      <w:pPr>
        <w:rPr>
          <w:rFonts w:cs="Arial"/>
          <w:szCs w:val="22"/>
          <w:lang w:val="el-GR"/>
        </w:rPr>
      </w:pPr>
    </w:p>
    <w:p w:rsidR="00A63BEB" w:rsidRDefault="00A63BEB">
      <w:pPr>
        <w:rPr>
          <w:rFonts w:cs="Arial"/>
          <w:szCs w:val="22"/>
          <w:lang w:val="el-GR"/>
        </w:rPr>
      </w:pPr>
    </w:p>
    <w:p w:rsidR="00A63BEB" w:rsidRDefault="00A63BEB">
      <w:pPr>
        <w:rPr>
          <w:rFonts w:cs="Arial"/>
          <w:szCs w:val="22"/>
          <w:lang w:val="el-GR"/>
        </w:rPr>
      </w:pPr>
    </w:p>
    <w:p w:rsidR="00A63BEB" w:rsidRDefault="00A63BEB">
      <w:pPr>
        <w:rPr>
          <w:rFonts w:cs="Arial"/>
          <w:szCs w:val="22"/>
          <w:lang w:val="el-GR"/>
        </w:rPr>
      </w:pPr>
    </w:p>
    <w:p w:rsidR="00A63BEB" w:rsidRDefault="00A63BEB">
      <w:pPr>
        <w:rPr>
          <w:rFonts w:cs="Arial"/>
          <w:szCs w:val="22"/>
          <w:lang w:val="el-GR"/>
        </w:rPr>
      </w:pPr>
    </w:p>
    <w:p w:rsidR="00A63BEB" w:rsidRDefault="00A63BEB">
      <w:pPr>
        <w:rPr>
          <w:rFonts w:cs="Arial"/>
          <w:szCs w:val="22"/>
          <w:lang w:val="el-GR"/>
        </w:rPr>
      </w:pPr>
    </w:p>
    <w:p w:rsidR="00A63BEB" w:rsidRDefault="00A63BEB">
      <w:pPr>
        <w:rPr>
          <w:rFonts w:cs="Arial"/>
          <w:szCs w:val="22"/>
          <w:lang w:val="el-GR"/>
        </w:rPr>
      </w:pPr>
    </w:p>
    <w:p w:rsidR="00A63BEB" w:rsidRDefault="00A63BEB">
      <w:pPr>
        <w:rPr>
          <w:rFonts w:cs="Arial"/>
          <w:szCs w:val="22"/>
          <w:lang w:val="el-GR"/>
        </w:rPr>
      </w:pPr>
    </w:p>
    <w:p w:rsidR="00A63BEB" w:rsidRDefault="00A63BEB">
      <w:pPr>
        <w:rPr>
          <w:rFonts w:cs="Arial"/>
          <w:szCs w:val="22"/>
          <w:lang w:val="el-GR"/>
        </w:rPr>
      </w:pPr>
    </w:p>
    <w:p w:rsidR="00A63BEB" w:rsidRDefault="002673C1">
      <w:pPr>
        <w:pStyle w:val="Tittle"/>
        <w:widowControl/>
        <w:spacing w:before="240" w:line="240" w:lineRule="auto"/>
        <w:rPr>
          <w:rFonts w:cs="Arial"/>
          <w:b/>
          <w:sz w:val="22"/>
          <w:szCs w:val="22"/>
        </w:rPr>
      </w:pPr>
      <w:r w:rsidRPr="002673C1">
        <w:rPr>
          <w:rFonts w:cs="Arial"/>
          <w:noProof/>
          <w:szCs w:val="22"/>
        </w:rPr>
        <w:pict>
          <v:line id="_x0000_s1029" style="position:absolute;left:0;text-align:left;flip:y;z-index:251658752" from="-18.7pt,10.6pt" to="503.3pt,11.1pt" strokecolor="#339" strokeweight="2pt"/>
        </w:pict>
      </w:r>
    </w:p>
    <w:p w:rsidR="00A63BEB" w:rsidRPr="00431DE6" w:rsidRDefault="00A63BEB">
      <w:pPr>
        <w:pStyle w:val="Tittle"/>
        <w:widowControl/>
        <w:spacing w:before="240" w:line="240" w:lineRule="auto"/>
        <w:rPr>
          <w:rFonts w:cs="Arial"/>
          <w:b/>
          <w:sz w:val="24"/>
          <w:szCs w:val="24"/>
        </w:rPr>
      </w:pPr>
      <w:r w:rsidRPr="00FB7687">
        <w:rPr>
          <w:rFonts w:cs="Arial"/>
          <w:b/>
          <w:sz w:val="24"/>
          <w:szCs w:val="24"/>
        </w:rPr>
        <w:t>ΔΡΑΣΗ</w:t>
      </w:r>
    </w:p>
    <w:p w:rsidR="00A63BEB" w:rsidRPr="00FB7687" w:rsidRDefault="00A63BEB">
      <w:pPr>
        <w:pStyle w:val="Tittle"/>
        <w:widowControl/>
        <w:spacing w:before="240" w:line="240" w:lineRule="auto"/>
        <w:rPr>
          <w:rFonts w:cs="Arial"/>
          <w:b/>
          <w:bCs/>
          <w:sz w:val="24"/>
          <w:szCs w:val="24"/>
        </w:rPr>
      </w:pPr>
      <w:r w:rsidRPr="00FB7687">
        <w:rPr>
          <w:rFonts w:cs="Arial"/>
          <w:b/>
          <w:bCs/>
          <w:sz w:val="24"/>
          <w:szCs w:val="24"/>
          <w:u w:val="single"/>
        </w:rPr>
        <w:t>Δράση</w:t>
      </w:r>
      <w:r w:rsidRPr="00FB7687">
        <w:rPr>
          <w:rFonts w:cs="Arial"/>
          <w:b/>
          <w:bCs/>
          <w:sz w:val="24"/>
          <w:szCs w:val="24"/>
        </w:rPr>
        <w:t xml:space="preserve"> « ΑΝΑΠΤΥΞΙΑΚΕΣ ΠΡΟΤΑΣΕΙΣ ΕΡΕΥΝΗΤΙΚΩΝ ΦΟΡΕΩΝ- ΚΡΗΠΙΣ»</w:t>
      </w:r>
    </w:p>
    <w:p w:rsidR="00A63BEB" w:rsidRPr="00FB7687" w:rsidRDefault="00A63BEB">
      <w:pPr>
        <w:jc w:val="center"/>
        <w:rPr>
          <w:rFonts w:cs="Arial"/>
          <w:b/>
          <w:bCs/>
          <w:sz w:val="24"/>
          <w:lang w:val="el-GR"/>
        </w:rPr>
      </w:pPr>
    </w:p>
    <w:p w:rsidR="00A63BEB" w:rsidRPr="00FB7687" w:rsidRDefault="00A63BEB">
      <w:pPr>
        <w:jc w:val="center"/>
        <w:rPr>
          <w:rFonts w:cs="Arial"/>
          <w:b/>
          <w:bCs/>
          <w:sz w:val="24"/>
          <w:lang w:val="el-GR"/>
        </w:rPr>
      </w:pPr>
    </w:p>
    <w:p w:rsidR="00A63BEB" w:rsidRPr="00FB7687" w:rsidRDefault="00A63BEB">
      <w:pPr>
        <w:pStyle w:val="Heading5"/>
        <w:spacing w:before="0"/>
        <w:rPr>
          <w:color w:val="auto"/>
          <w:sz w:val="24"/>
          <w:lang w:val="el-GR"/>
        </w:rPr>
      </w:pPr>
      <w:r w:rsidRPr="00FB7687">
        <w:rPr>
          <w:color w:val="auto"/>
          <w:sz w:val="24"/>
          <w:lang w:val="el-GR"/>
        </w:rPr>
        <w:t>ΟΔΗΓΟΣ ΕΦΑΡΜΟΓΗΣ</w:t>
      </w:r>
    </w:p>
    <w:p w:rsidR="00A63BEB" w:rsidRPr="00FB7687" w:rsidRDefault="00A63BEB">
      <w:pPr>
        <w:jc w:val="center"/>
        <w:rPr>
          <w:rFonts w:cs="Arial"/>
          <w:b/>
          <w:bCs/>
          <w:sz w:val="24"/>
          <w:lang w:val="el-GR"/>
        </w:rPr>
      </w:pPr>
    </w:p>
    <w:p w:rsidR="00A63BEB" w:rsidRPr="00FB7687" w:rsidRDefault="00773870" w:rsidP="00BC1DB1">
      <w:pPr>
        <w:jc w:val="center"/>
        <w:rPr>
          <w:rFonts w:cs="Arial"/>
          <w:b/>
          <w:bCs/>
          <w:sz w:val="24"/>
          <w:lang w:val="el-GR"/>
        </w:rPr>
      </w:pPr>
      <w:r w:rsidRPr="00431DE6">
        <w:rPr>
          <w:rFonts w:cs="Arial"/>
          <w:b/>
          <w:bCs/>
          <w:sz w:val="24"/>
          <w:lang w:val="el-GR"/>
        </w:rPr>
        <w:t>2</w:t>
      </w:r>
      <w:r w:rsidR="00A96870" w:rsidRPr="00FB7687">
        <w:rPr>
          <w:rFonts w:cs="Arial"/>
          <w:b/>
          <w:bCs/>
          <w:sz w:val="24"/>
          <w:vertAlign w:val="superscript"/>
          <w:lang w:val="el-GR"/>
        </w:rPr>
        <w:t>η</w:t>
      </w:r>
      <w:r w:rsidR="00A96870" w:rsidRPr="00FB7687">
        <w:rPr>
          <w:rFonts w:cs="Arial"/>
          <w:b/>
          <w:bCs/>
          <w:sz w:val="24"/>
          <w:lang w:val="el-GR"/>
        </w:rPr>
        <w:t xml:space="preserve"> </w:t>
      </w:r>
      <w:r w:rsidR="00BC1DB1" w:rsidRPr="00FB7687">
        <w:rPr>
          <w:rFonts w:cs="Arial"/>
          <w:b/>
          <w:bCs/>
          <w:sz w:val="24"/>
          <w:lang w:val="el-GR"/>
        </w:rPr>
        <w:t>ΤΡΟΠΟΠΟΙΗΣΗ</w:t>
      </w:r>
    </w:p>
    <w:p w:rsidR="00A63BEB" w:rsidRDefault="00A63BEB">
      <w:pPr>
        <w:rPr>
          <w:rFonts w:cs="Arial"/>
          <w:b/>
          <w:bCs/>
          <w:szCs w:val="22"/>
          <w:lang w:val="el-GR"/>
        </w:rPr>
      </w:pPr>
    </w:p>
    <w:p w:rsidR="00A63BEB" w:rsidRDefault="00A63BEB">
      <w:pPr>
        <w:jc w:val="left"/>
        <w:rPr>
          <w:rFonts w:cs="Arial"/>
          <w:szCs w:val="22"/>
          <w:lang w:val="el-GR"/>
        </w:rPr>
      </w:pPr>
    </w:p>
    <w:p w:rsidR="00BC1DB1" w:rsidRDefault="00BC1DB1">
      <w:pPr>
        <w:jc w:val="left"/>
        <w:rPr>
          <w:rFonts w:cs="Arial"/>
          <w:szCs w:val="22"/>
          <w:lang w:val="el-GR"/>
        </w:rPr>
      </w:pPr>
    </w:p>
    <w:p w:rsidR="00BC1DB1" w:rsidRDefault="00BC1DB1">
      <w:pPr>
        <w:jc w:val="left"/>
        <w:rPr>
          <w:rFonts w:cs="Arial"/>
          <w:szCs w:val="22"/>
          <w:lang w:val="el-GR"/>
        </w:rPr>
      </w:pPr>
    </w:p>
    <w:p w:rsidR="00BC1DB1" w:rsidRDefault="00BC1DB1">
      <w:pPr>
        <w:jc w:val="left"/>
        <w:rPr>
          <w:rFonts w:cs="Arial"/>
          <w:szCs w:val="22"/>
          <w:lang w:val="el-GR"/>
        </w:rPr>
      </w:pPr>
    </w:p>
    <w:p w:rsidR="00E73A45" w:rsidRDefault="00E73A45">
      <w:pPr>
        <w:jc w:val="left"/>
        <w:rPr>
          <w:rFonts w:cs="Arial"/>
          <w:szCs w:val="22"/>
          <w:lang w:val="el-GR"/>
        </w:rPr>
      </w:pPr>
    </w:p>
    <w:p w:rsidR="00E73A45" w:rsidRDefault="00E73A45">
      <w:pPr>
        <w:jc w:val="left"/>
        <w:rPr>
          <w:rFonts w:cs="Arial"/>
          <w:szCs w:val="22"/>
          <w:lang w:val="el-GR"/>
        </w:rPr>
      </w:pPr>
    </w:p>
    <w:p w:rsidR="00E73A45" w:rsidRDefault="00E73A45">
      <w:pPr>
        <w:jc w:val="left"/>
        <w:rPr>
          <w:rFonts w:cs="Arial"/>
          <w:szCs w:val="22"/>
          <w:lang w:val="el-GR"/>
        </w:rPr>
      </w:pPr>
    </w:p>
    <w:p w:rsidR="00E73A45" w:rsidRDefault="00E73A45">
      <w:pPr>
        <w:jc w:val="left"/>
        <w:rPr>
          <w:rFonts w:cs="Arial"/>
          <w:szCs w:val="22"/>
          <w:lang w:val="el-GR"/>
        </w:rPr>
      </w:pPr>
    </w:p>
    <w:p w:rsidR="00E73A45" w:rsidRDefault="00E73A45">
      <w:pPr>
        <w:jc w:val="left"/>
        <w:rPr>
          <w:rFonts w:cs="Arial"/>
          <w:szCs w:val="22"/>
          <w:lang w:val="el-GR"/>
        </w:rPr>
      </w:pPr>
    </w:p>
    <w:p w:rsidR="00E73A45" w:rsidRDefault="00E73A45">
      <w:pPr>
        <w:jc w:val="left"/>
        <w:rPr>
          <w:rFonts w:cs="Arial"/>
          <w:szCs w:val="22"/>
          <w:lang w:val="el-GR"/>
        </w:rPr>
      </w:pPr>
    </w:p>
    <w:p w:rsidR="00E73A45" w:rsidRDefault="00E73A45">
      <w:pPr>
        <w:jc w:val="left"/>
        <w:rPr>
          <w:rFonts w:cs="Arial"/>
          <w:szCs w:val="22"/>
          <w:lang w:val="el-GR"/>
        </w:rPr>
      </w:pPr>
    </w:p>
    <w:p w:rsidR="00A63BEB" w:rsidRDefault="00A63BEB">
      <w:pPr>
        <w:pStyle w:val="Heading6"/>
        <w:rPr>
          <w:rFonts w:cs="Arial"/>
          <w:color w:val="auto"/>
          <w:szCs w:val="22"/>
          <w:lang w:val="el-GR"/>
        </w:rPr>
      </w:pPr>
    </w:p>
    <w:p w:rsidR="00A63BEB" w:rsidRPr="00B052EC" w:rsidRDefault="00A63BEB">
      <w:pPr>
        <w:jc w:val="right"/>
        <w:rPr>
          <w:rFonts w:cs="Arial"/>
          <w:b/>
          <w:bCs/>
          <w:szCs w:val="22"/>
          <w:lang w:val="el-GR"/>
        </w:rPr>
      </w:pPr>
      <w:r>
        <w:rPr>
          <w:rFonts w:cs="Arial"/>
          <w:b/>
          <w:bCs/>
          <w:szCs w:val="22"/>
          <w:lang w:val="el-GR"/>
        </w:rPr>
        <w:tab/>
      </w:r>
      <w:r>
        <w:rPr>
          <w:rFonts w:cs="Arial"/>
          <w:b/>
          <w:bCs/>
          <w:szCs w:val="22"/>
          <w:lang w:val="el-GR"/>
        </w:rPr>
        <w:tab/>
      </w:r>
      <w:r>
        <w:rPr>
          <w:rFonts w:cs="Arial"/>
          <w:b/>
          <w:bCs/>
          <w:szCs w:val="22"/>
          <w:lang w:val="el-GR"/>
        </w:rPr>
        <w:tab/>
      </w:r>
      <w:r>
        <w:rPr>
          <w:rFonts w:cs="Arial"/>
          <w:b/>
          <w:bCs/>
          <w:szCs w:val="22"/>
          <w:lang w:val="el-GR"/>
        </w:rPr>
        <w:tab/>
      </w:r>
      <w:r w:rsidR="00AE7975">
        <w:rPr>
          <w:rFonts w:cs="Arial"/>
          <w:b/>
          <w:bCs/>
          <w:szCs w:val="22"/>
          <w:lang w:val="el-GR"/>
        </w:rPr>
        <w:t>ΟΚΤΩΒΡΙΟΣ</w:t>
      </w:r>
      <w:r w:rsidR="00B052EC">
        <w:rPr>
          <w:rFonts w:cs="Arial"/>
          <w:b/>
          <w:bCs/>
          <w:szCs w:val="22"/>
          <w:lang w:val="el-GR"/>
        </w:rPr>
        <w:t xml:space="preserve"> </w:t>
      </w:r>
      <w:r w:rsidR="00DC74A7">
        <w:rPr>
          <w:rFonts w:cs="Arial"/>
          <w:b/>
          <w:bCs/>
          <w:szCs w:val="22"/>
          <w:lang w:val="el-GR"/>
        </w:rPr>
        <w:t xml:space="preserve"> </w:t>
      </w:r>
      <w:r w:rsidR="00773870">
        <w:rPr>
          <w:rFonts w:cs="Arial"/>
          <w:b/>
          <w:bCs/>
          <w:szCs w:val="22"/>
          <w:lang w:val="el-GR"/>
        </w:rPr>
        <w:t>201</w:t>
      </w:r>
      <w:r w:rsidR="00B052EC">
        <w:rPr>
          <w:rFonts w:cs="Arial"/>
          <w:b/>
          <w:bCs/>
          <w:szCs w:val="22"/>
          <w:lang w:val="el-GR"/>
        </w:rPr>
        <w:t>5</w:t>
      </w:r>
    </w:p>
    <w:p w:rsidR="00A63BEB" w:rsidRDefault="00A63BEB">
      <w:pPr>
        <w:tabs>
          <w:tab w:val="left" w:pos="3495"/>
        </w:tabs>
        <w:rPr>
          <w:rFonts w:cs="Arial"/>
          <w:b/>
          <w:szCs w:val="22"/>
        </w:rPr>
      </w:pPr>
      <w:r w:rsidRPr="008A63F1">
        <w:rPr>
          <w:rFonts w:cs="Arial"/>
          <w:szCs w:val="22"/>
        </w:rPr>
        <w:object w:dxaOrig="10892"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84pt" o:ole="">
            <v:imagedata r:id="rId9" o:title=""/>
          </v:shape>
          <o:OLEObject Type="Embed" ProgID="PBrush" ShapeID="_x0000_i1025" DrawAspect="Content" ObjectID="_1512915125" r:id="rId10"/>
        </w:object>
      </w:r>
    </w:p>
    <w:p w:rsidR="00A63BEB" w:rsidRDefault="00A63BEB">
      <w:pPr>
        <w:rPr>
          <w:rFonts w:cs="Arial"/>
          <w:szCs w:val="22"/>
          <w:lang w:val="el-GR"/>
        </w:rPr>
      </w:pPr>
    </w:p>
    <w:p w:rsidR="00A63BEB" w:rsidRPr="00431DE6" w:rsidRDefault="00A63BEB">
      <w:pPr>
        <w:rPr>
          <w:rFonts w:cs="Arial"/>
          <w:szCs w:val="22"/>
          <w:lang w:val="el-GR"/>
        </w:rPr>
      </w:pPr>
      <w:r>
        <w:rPr>
          <w:rFonts w:cs="Arial"/>
          <w:szCs w:val="22"/>
          <w:lang w:val="el-GR"/>
        </w:rPr>
        <w:t>----------------------------------------------------------------------------------------------------------------------------------</w:t>
      </w:r>
    </w:p>
    <w:p w:rsidR="00A63BEB" w:rsidRDefault="00A63BEB">
      <w:pPr>
        <w:rPr>
          <w:rFonts w:cs="Arial"/>
          <w:szCs w:val="22"/>
          <w:lang w:val="el-GR"/>
        </w:rPr>
      </w:pPr>
    </w:p>
    <w:p w:rsidR="00A63BEB" w:rsidRDefault="00A63BEB">
      <w:pPr>
        <w:jc w:val="center"/>
        <w:rPr>
          <w:rFonts w:cs="Arial"/>
          <w:szCs w:val="22"/>
          <w:lang w:val="el-GR"/>
        </w:rPr>
      </w:pPr>
      <w:r>
        <w:rPr>
          <w:rFonts w:cs="Arial"/>
          <w:szCs w:val="22"/>
          <w:lang w:val="el-GR"/>
        </w:rPr>
        <w:t>(Ε. Π. Ανταγωνιστικότητα και Επιχειρηματικότητα (ΕΠΑΝ ΙΙ), ΠΕΠ Μακεδονίας – Θράκης, ΠΕΠ Αττικής)</w:t>
      </w:r>
    </w:p>
    <w:p w:rsidR="00A63BEB" w:rsidRDefault="00A63BEB">
      <w:pPr>
        <w:jc w:val="center"/>
        <w:rPr>
          <w:rFonts w:cs="Arial"/>
          <w:b/>
          <w:szCs w:val="22"/>
          <w:u w:val="single"/>
          <w:lang w:val="el-GR"/>
        </w:rPr>
      </w:pPr>
      <w:bookmarkStart w:id="0" w:name="_Toc214798767"/>
      <w:bookmarkStart w:id="1" w:name="_Toc221673205"/>
    </w:p>
    <w:p w:rsidR="00A63BEB" w:rsidRDefault="00A63BEB">
      <w:pPr>
        <w:rPr>
          <w:rFonts w:cs="Arial"/>
          <w:b/>
          <w:bCs/>
          <w:szCs w:val="22"/>
          <w:lang w:val="el-GR"/>
        </w:rPr>
      </w:pPr>
      <w:r>
        <w:rPr>
          <w:rFonts w:cs="Arial"/>
          <w:b/>
          <w:bCs/>
          <w:szCs w:val="22"/>
          <w:lang w:val="el-GR"/>
        </w:rPr>
        <w:t>ΟΡΙΣΜΟΙ</w:t>
      </w:r>
    </w:p>
    <w:p w:rsidR="00A63BEB" w:rsidRDefault="00A63BEB">
      <w:pPr>
        <w:rPr>
          <w:rFonts w:cs="Arial"/>
          <w:b/>
          <w:bCs/>
          <w:szCs w:val="22"/>
          <w:lang w:val="el-GR"/>
        </w:rPr>
      </w:pPr>
    </w:p>
    <w:p w:rsidR="00A63BEB" w:rsidRDefault="00A63BEB">
      <w:pPr>
        <w:rPr>
          <w:rFonts w:cs="Arial"/>
          <w:b/>
          <w:bCs/>
          <w:szCs w:val="22"/>
          <w:lang w:val="el-GR"/>
        </w:rPr>
      </w:pPr>
      <w:r>
        <w:rPr>
          <w:rFonts w:cs="Arial"/>
          <w:szCs w:val="22"/>
          <w:lang w:val="el-GR"/>
        </w:rPr>
        <w:t>Για τους σκοπούς της παρούσας πρόσκλησης, οι χρησιμοποιούμενοι όροι και συντμήσεις έχουν την έννοια που τους αποδίδεται παρακάτω:</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7"/>
        <w:gridCol w:w="7046"/>
      </w:tblGrid>
      <w:tr w:rsidR="00A63BEB">
        <w:tc>
          <w:tcPr>
            <w:tcW w:w="2887" w:type="dxa"/>
            <w:shd w:val="clear" w:color="auto" w:fill="E0E0E0"/>
          </w:tcPr>
          <w:p w:rsidR="00A63BEB" w:rsidRDefault="00A63BEB">
            <w:pPr>
              <w:jc w:val="center"/>
              <w:rPr>
                <w:rFonts w:cs="Arial"/>
                <w:b/>
                <w:bCs/>
                <w:szCs w:val="22"/>
                <w:lang w:val="el-GR"/>
              </w:rPr>
            </w:pPr>
            <w:r>
              <w:rPr>
                <w:rFonts w:cs="Arial"/>
                <w:b/>
                <w:bCs/>
                <w:szCs w:val="22"/>
                <w:lang w:val="el-GR"/>
              </w:rPr>
              <w:t>ΟΡΟΣ</w:t>
            </w:r>
          </w:p>
        </w:tc>
        <w:tc>
          <w:tcPr>
            <w:tcW w:w="7046" w:type="dxa"/>
            <w:shd w:val="clear" w:color="auto" w:fill="E0E0E0"/>
          </w:tcPr>
          <w:p w:rsidR="00A63BEB" w:rsidRDefault="00A63BEB">
            <w:pPr>
              <w:jc w:val="center"/>
              <w:rPr>
                <w:rFonts w:cs="Arial"/>
                <w:b/>
                <w:bCs/>
                <w:szCs w:val="22"/>
                <w:lang w:val="el-GR"/>
              </w:rPr>
            </w:pPr>
            <w:r>
              <w:rPr>
                <w:rFonts w:cs="Arial"/>
                <w:b/>
                <w:bCs/>
                <w:szCs w:val="22"/>
                <w:lang w:val="el-GR"/>
              </w:rPr>
              <w:t>ΕΠΕΞΗΓΗΣΗ ΟΡΟΥ</w:t>
            </w:r>
          </w:p>
        </w:tc>
      </w:tr>
      <w:tr w:rsidR="00A63BEB" w:rsidRPr="001100E8">
        <w:tc>
          <w:tcPr>
            <w:tcW w:w="2887" w:type="dxa"/>
          </w:tcPr>
          <w:p w:rsidR="00A63BEB" w:rsidRDefault="00A63BEB">
            <w:pPr>
              <w:rPr>
                <w:rFonts w:cs="Arial"/>
                <w:b/>
                <w:bCs/>
                <w:szCs w:val="22"/>
                <w:lang w:val="el-GR"/>
              </w:rPr>
            </w:pPr>
            <w:r>
              <w:rPr>
                <w:rFonts w:cs="Arial"/>
                <w:b/>
                <w:bCs/>
                <w:szCs w:val="22"/>
                <w:lang w:val="el-GR"/>
              </w:rPr>
              <w:t>Ε.Π.</w:t>
            </w:r>
          </w:p>
        </w:tc>
        <w:tc>
          <w:tcPr>
            <w:tcW w:w="7046" w:type="dxa"/>
          </w:tcPr>
          <w:p w:rsidR="00A63BEB" w:rsidRPr="00431DE6" w:rsidRDefault="00A63BEB">
            <w:pPr>
              <w:rPr>
                <w:rFonts w:cs="Arial"/>
                <w:b/>
                <w:bCs/>
                <w:szCs w:val="22"/>
                <w:lang w:val="el-GR"/>
              </w:rPr>
            </w:pPr>
            <w:r>
              <w:rPr>
                <w:rFonts w:cs="Arial"/>
                <w:szCs w:val="22"/>
                <w:lang w:val="el-GR"/>
              </w:rPr>
              <w:t>Επιχειρησιακό Πρόγραμμα – έγγραφο που καθορίζει μια αναπτυξιακή στρατηγική µε τη χρήση ενός συνεκτικού συνόλου προτεραιοτήτων</w:t>
            </w:r>
          </w:p>
        </w:tc>
      </w:tr>
      <w:tr w:rsidR="00A63BEB" w:rsidRPr="001100E8">
        <w:tc>
          <w:tcPr>
            <w:tcW w:w="2887" w:type="dxa"/>
          </w:tcPr>
          <w:p w:rsidR="00A63BEB" w:rsidRDefault="00A63BEB">
            <w:pPr>
              <w:rPr>
                <w:rFonts w:cs="Arial"/>
                <w:b/>
                <w:bCs/>
                <w:szCs w:val="22"/>
                <w:lang w:val="el-GR"/>
              </w:rPr>
            </w:pPr>
            <w:r>
              <w:rPr>
                <w:rFonts w:cs="Arial"/>
                <w:b/>
                <w:bCs/>
                <w:szCs w:val="22"/>
                <w:lang w:val="el-GR"/>
              </w:rPr>
              <w:t>Δράση του Ε.Π.</w:t>
            </w:r>
          </w:p>
        </w:tc>
        <w:tc>
          <w:tcPr>
            <w:tcW w:w="7046" w:type="dxa"/>
          </w:tcPr>
          <w:p w:rsidR="00A63BEB" w:rsidRDefault="00A63BEB">
            <w:pPr>
              <w:rPr>
                <w:rFonts w:cs="Arial"/>
                <w:szCs w:val="22"/>
                <w:lang w:val="el-GR"/>
              </w:rPr>
            </w:pPr>
            <w:r>
              <w:rPr>
                <w:rFonts w:cs="Arial"/>
                <w:szCs w:val="22"/>
                <w:lang w:val="el-GR"/>
              </w:rPr>
              <w:t>Σύνολο ενεργειών που πραγματοποιούνται για την υλοποίηση των στόχων που τίθενται από τους άξονες προτεραιότητας του ΕΣΠΑ. Κάθε δράση μπορεί να υλοποιείται μέσω μίας ή περισσότερων πράξεων ή έργων</w:t>
            </w:r>
          </w:p>
        </w:tc>
      </w:tr>
      <w:tr w:rsidR="00A63BEB" w:rsidRPr="001100E8">
        <w:tc>
          <w:tcPr>
            <w:tcW w:w="2887" w:type="dxa"/>
          </w:tcPr>
          <w:p w:rsidR="00A63BEB" w:rsidRDefault="00A63BEB">
            <w:pPr>
              <w:rPr>
                <w:rFonts w:cs="Arial"/>
                <w:b/>
                <w:bCs/>
                <w:szCs w:val="22"/>
                <w:lang w:val="el-GR"/>
              </w:rPr>
            </w:pPr>
            <w:r>
              <w:rPr>
                <w:rFonts w:cs="Arial"/>
                <w:b/>
                <w:bCs/>
                <w:szCs w:val="22"/>
                <w:lang w:val="el-GR"/>
              </w:rPr>
              <w:t>Πράξη του Ε.Π.</w:t>
            </w:r>
          </w:p>
        </w:tc>
        <w:tc>
          <w:tcPr>
            <w:tcW w:w="7046" w:type="dxa"/>
          </w:tcPr>
          <w:p w:rsidR="00A63BEB" w:rsidRPr="00431DE6" w:rsidRDefault="00A63BEB">
            <w:pPr>
              <w:pStyle w:val="Arial11pt"/>
              <w:spacing w:after="0"/>
              <w:rPr>
                <w:rFonts w:cs="Arial"/>
                <w:b/>
                <w:bCs/>
                <w:szCs w:val="22"/>
                <w:lang w:eastAsia="en-US"/>
              </w:rPr>
            </w:pPr>
            <w:r>
              <w:rPr>
                <w:rFonts w:cs="Arial"/>
                <w:szCs w:val="22"/>
                <w:lang w:eastAsia="en-US"/>
              </w:rPr>
              <w:t>Έργο ή ομάδα έργων που επιλέγονται από τη διαχειριστική αρχή του οικείου επιχειρησιακού προγράμματος, ή με ευθύνη της, σύμφωνα µε κριτήρια που καθορίζονται από την επιτροπή παρακολούθησης και υλοποιούνται από έναν ή περισσότερους δικαιούχους προκειμένου να επιτευχθούν οι στόχοι του άξονα προτεραιότητας µε τον οποίο σχετίζονται</w:t>
            </w:r>
          </w:p>
        </w:tc>
      </w:tr>
      <w:tr w:rsidR="00A63BEB" w:rsidRPr="001100E8">
        <w:tc>
          <w:tcPr>
            <w:tcW w:w="2887" w:type="dxa"/>
          </w:tcPr>
          <w:p w:rsidR="00A63BEB" w:rsidRDefault="00A63BEB">
            <w:pPr>
              <w:rPr>
                <w:rFonts w:cs="Arial"/>
                <w:b/>
                <w:bCs/>
                <w:szCs w:val="22"/>
                <w:lang w:val="en-US"/>
              </w:rPr>
            </w:pPr>
            <w:r>
              <w:rPr>
                <w:rFonts w:cs="Arial"/>
                <w:b/>
                <w:bCs/>
                <w:szCs w:val="22"/>
                <w:lang w:val="el-GR"/>
              </w:rPr>
              <w:t>Έργο του Ε</w:t>
            </w:r>
            <w:r>
              <w:rPr>
                <w:rFonts w:cs="Arial"/>
                <w:b/>
                <w:bCs/>
                <w:szCs w:val="22"/>
                <w:lang w:val="en-US"/>
              </w:rPr>
              <w:t>.</w:t>
            </w:r>
            <w:r>
              <w:rPr>
                <w:rFonts w:cs="Arial"/>
                <w:b/>
                <w:bCs/>
                <w:szCs w:val="22"/>
                <w:lang w:val="el-GR"/>
              </w:rPr>
              <w:t>Π</w:t>
            </w:r>
            <w:r>
              <w:rPr>
                <w:rFonts w:cs="Arial"/>
                <w:b/>
                <w:bCs/>
                <w:szCs w:val="22"/>
                <w:lang w:val="en-US"/>
              </w:rPr>
              <w:t>.</w:t>
            </w:r>
          </w:p>
        </w:tc>
        <w:tc>
          <w:tcPr>
            <w:tcW w:w="7046" w:type="dxa"/>
          </w:tcPr>
          <w:p w:rsidR="00A63BEB" w:rsidRPr="00431DE6" w:rsidRDefault="00A63BEB">
            <w:pPr>
              <w:rPr>
                <w:rFonts w:cs="Arial"/>
                <w:szCs w:val="22"/>
                <w:lang w:val="el-GR"/>
              </w:rPr>
            </w:pPr>
            <w:r>
              <w:rPr>
                <w:rFonts w:cs="Arial"/>
                <w:szCs w:val="22"/>
                <w:lang w:val="el-GR"/>
              </w:rPr>
              <w:t>Έργο που υλοποιείται από έναν ή περισσότερους δικαιούχους, προκειμένου να επιτευχθούν οι στόχοι συγκεκριμένης πράξης</w:t>
            </w:r>
          </w:p>
        </w:tc>
      </w:tr>
      <w:tr w:rsidR="00A63BEB">
        <w:tc>
          <w:tcPr>
            <w:tcW w:w="2887" w:type="dxa"/>
          </w:tcPr>
          <w:p w:rsidR="00A63BEB" w:rsidRDefault="00A63BEB">
            <w:pPr>
              <w:rPr>
                <w:rFonts w:cs="Arial"/>
                <w:b/>
                <w:bCs/>
                <w:szCs w:val="22"/>
                <w:lang w:val="en-US"/>
              </w:rPr>
            </w:pPr>
            <w:r>
              <w:rPr>
                <w:rFonts w:cs="Arial"/>
                <w:b/>
                <w:bCs/>
                <w:szCs w:val="22"/>
                <w:lang w:val="el-GR"/>
              </w:rPr>
              <w:t>Ε.Φ</w:t>
            </w:r>
            <w:r>
              <w:rPr>
                <w:rFonts w:cs="Arial"/>
                <w:b/>
                <w:bCs/>
                <w:szCs w:val="22"/>
                <w:lang w:val="en-US"/>
              </w:rPr>
              <w:t>.</w:t>
            </w:r>
          </w:p>
        </w:tc>
        <w:tc>
          <w:tcPr>
            <w:tcW w:w="7046" w:type="dxa"/>
          </w:tcPr>
          <w:p w:rsidR="00A63BEB" w:rsidRDefault="00A63BEB">
            <w:pPr>
              <w:rPr>
                <w:rFonts w:cs="Arial"/>
                <w:szCs w:val="22"/>
                <w:lang w:val="en-US"/>
              </w:rPr>
            </w:pPr>
            <w:r>
              <w:rPr>
                <w:rFonts w:cs="Arial"/>
                <w:szCs w:val="22"/>
                <w:lang w:val="el-GR"/>
              </w:rPr>
              <w:t>Ερευνητικός Φορέας</w:t>
            </w:r>
          </w:p>
        </w:tc>
      </w:tr>
      <w:tr w:rsidR="00A63BEB">
        <w:tc>
          <w:tcPr>
            <w:tcW w:w="2887" w:type="dxa"/>
          </w:tcPr>
          <w:p w:rsidR="00A63BEB" w:rsidRDefault="00A63BEB">
            <w:pPr>
              <w:rPr>
                <w:rFonts w:cs="Arial"/>
                <w:b/>
                <w:bCs/>
                <w:szCs w:val="22"/>
                <w:lang w:val="el-GR"/>
              </w:rPr>
            </w:pPr>
            <w:r>
              <w:rPr>
                <w:rFonts w:cs="Arial"/>
                <w:b/>
                <w:bCs/>
                <w:szCs w:val="22"/>
                <w:lang w:val="el-GR"/>
              </w:rPr>
              <w:t>ΕΕΑΕ</w:t>
            </w:r>
          </w:p>
        </w:tc>
        <w:tc>
          <w:tcPr>
            <w:tcW w:w="7046" w:type="dxa"/>
          </w:tcPr>
          <w:p w:rsidR="00A63BEB" w:rsidRDefault="00A63BEB">
            <w:pPr>
              <w:rPr>
                <w:rFonts w:cs="Arial"/>
                <w:szCs w:val="22"/>
                <w:lang w:val="en-US"/>
              </w:rPr>
            </w:pPr>
            <w:r>
              <w:rPr>
                <w:rFonts w:cs="Arial"/>
                <w:szCs w:val="22"/>
                <w:lang w:val="el-GR"/>
              </w:rPr>
              <w:t>Ελληνική Επιτροπή Ατομικής Ενέργειας</w:t>
            </w:r>
          </w:p>
        </w:tc>
      </w:tr>
      <w:tr w:rsidR="00A63BEB" w:rsidRPr="001100E8">
        <w:tc>
          <w:tcPr>
            <w:tcW w:w="2887" w:type="dxa"/>
          </w:tcPr>
          <w:p w:rsidR="00A63BEB" w:rsidRDefault="00A63BEB">
            <w:pPr>
              <w:rPr>
                <w:rFonts w:cs="Arial"/>
                <w:b/>
                <w:bCs/>
                <w:szCs w:val="22"/>
                <w:lang w:val="el-GR"/>
              </w:rPr>
            </w:pPr>
            <w:r>
              <w:rPr>
                <w:rFonts w:cs="Arial"/>
                <w:b/>
                <w:bCs/>
                <w:szCs w:val="22"/>
                <w:lang w:val="el-GR"/>
              </w:rPr>
              <w:t>Ε.Φ.Δ.</w:t>
            </w:r>
          </w:p>
        </w:tc>
        <w:tc>
          <w:tcPr>
            <w:tcW w:w="7046" w:type="dxa"/>
          </w:tcPr>
          <w:p w:rsidR="00A63BEB" w:rsidRPr="00431DE6" w:rsidRDefault="00A63BEB">
            <w:pPr>
              <w:rPr>
                <w:rFonts w:cs="Arial"/>
                <w:b/>
                <w:bCs/>
                <w:szCs w:val="22"/>
                <w:lang w:val="el-GR"/>
              </w:rPr>
            </w:pPr>
            <w:r>
              <w:rPr>
                <w:rFonts w:cs="Arial"/>
                <w:szCs w:val="22"/>
                <w:lang w:val="el-GR"/>
              </w:rPr>
              <w:t>Ενδιάμεσος Φορέας Διαχείρισης. Κάθε δημόσιος ή ιδιωτικός φορέας ή υπηρεσία, η οποία ενεργεί υπό την ευθύνη διαχειριστικής αρχής ή αρχής πιστοποίησης, και εκτελεί καθήκοντα για λογαριασμό μιας τέτοιας αρχής σε σχέση με δικαιούχους που υλοποιούν έργα</w:t>
            </w:r>
          </w:p>
        </w:tc>
      </w:tr>
      <w:tr w:rsidR="00A63BEB" w:rsidRPr="001100E8">
        <w:tc>
          <w:tcPr>
            <w:tcW w:w="2887" w:type="dxa"/>
          </w:tcPr>
          <w:p w:rsidR="00A63BEB" w:rsidRDefault="00A63BEB">
            <w:pPr>
              <w:rPr>
                <w:rFonts w:cs="Arial"/>
                <w:b/>
                <w:bCs/>
                <w:szCs w:val="22"/>
                <w:lang w:val="el-GR"/>
              </w:rPr>
            </w:pPr>
            <w:r>
              <w:rPr>
                <w:rFonts w:cs="Arial"/>
                <w:b/>
                <w:bCs/>
                <w:szCs w:val="22"/>
                <w:lang w:val="el-GR"/>
              </w:rPr>
              <w:t>Δικαιούχος</w:t>
            </w:r>
          </w:p>
        </w:tc>
        <w:tc>
          <w:tcPr>
            <w:tcW w:w="7046" w:type="dxa"/>
          </w:tcPr>
          <w:p w:rsidR="00A63BEB" w:rsidRPr="00431DE6" w:rsidRDefault="00A63BEB">
            <w:pPr>
              <w:rPr>
                <w:rFonts w:cs="Arial"/>
                <w:b/>
                <w:bCs/>
                <w:szCs w:val="22"/>
                <w:lang w:val="el-GR"/>
              </w:rPr>
            </w:pPr>
            <w:r>
              <w:rPr>
                <w:rFonts w:cs="Arial"/>
                <w:szCs w:val="22"/>
                <w:lang w:val="el-GR"/>
              </w:rPr>
              <w:t>Δημόσιος ή ιδιωτικός οργανισμός που εκτελεί έργο και λαμβάνει δημόσια ενίσχυση. Είναι ο τελικός αποδέκτης της δημόσιας δαπάνης. Στο πλαίσιο της παρούσας πράξης, ως δικαιούχος νοείται κάθε φορέας που συνεργάζεται για την υλοποίηση του έργου</w:t>
            </w:r>
          </w:p>
        </w:tc>
      </w:tr>
      <w:tr w:rsidR="00A63BEB" w:rsidRPr="001100E8">
        <w:tc>
          <w:tcPr>
            <w:tcW w:w="2887" w:type="dxa"/>
          </w:tcPr>
          <w:p w:rsidR="00A63BEB" w:rsidRDefault="00A63BEB">
            <w:pPr>
              <w:rPr>
                <w:rFonts w:cs="Arial"/>
                <w:b/>
                <w:bCs/>
                <w:szCs w:val="22"/>
                <w:lang w:val="el-GR"/>
              </w:rPr>
            </w:pPr>
            <w:r>
              <w:rPr>
                <w:rFonts w:cs="Arial"/>
                <w:b/>
                <w:bCs/>
                <w:szCs w:val="22"/>
                <w:lang w:val="el-GR"/>
              </w:rPr>
              <w:t>Διεπιστημονική Συνεργασία</w:t>
            </w:r>
          </w:p>
        </w:tc>
        <w:tc>
          <w:tcPr>
            <w:tcW w:w="7046" w:type="dxa"/>
          </w:tcPr>
          <w:p w:rsidR="00A63BEB" w:rsidRDefault="00A63BEB">
            <w:pPr>
              <w:rPr>
                <w:rFonts w:cs="Arial"/>
                <w:b/>
                <w:bCs/>
                <w:szCs w:val="22"/>
                <w:lang w:val="el-GR"/>
              </w:rPr>
            </w:pPr>
            <w:r>
              <w:rPr>
                <w:rFonts w:cs="Arial"/>
                <w:szCs w:val="22"/>
                <w:lang w:val="el-GR"/>
              </w:rPr>
              <w:t>Συνεργασία μεταξύ διαφορετικών Ινστιτούτων του ιδίου ή διαφορετικών Ερευνητικών Φορέων, καθώς και της Ελληνικής Επιτροπής Ατομικής Ενέργειας</w:t>
            </w:r>
          </w:p>
        </w:tc>
      </w:tr>
      <w:tr w:rsidR="00A63BEB" w:rsidRPr="001100E8">
        <w:tc>
          <w:tcPr>
            <w:tcW w:w="2887" w:type="dxa"/>
          </w:tcPr>
          <w:p w:rsidR="00A63BEB" w:rsidRDefault="00A63BEB">
            <w:pPr>
              <w:rPr>
                <w:rFonts w:cs="Arial"/>
                <w:b/>
                <w:bCs/>
                <w:szCs w:val="22"/>
                <w:lang w:val="el-GR"/>
              </w:rPr>
            </w:pPr>
            <w:r>
              <w:rPr>
                <w:rFonts w:cs="Arial"/>
                <w:b/>
                <w:bCs/>
                <w:szCs w:val="22"/>
                <w:lang w:val="el-GR"/>
              </w:rPr>
              <w:t>Συντονιστικό Ινστιτούτο</w:t>
            </w:r>
          </w:p>
        </w:tc>
        <w:tc>
          <w:tcPr>
            <w:tcW w:w="7046" w:type="dxa"/>
          </w:tcPr>
          <w:p w:rsidR="00A63BEB" w:rsidRPr="00431DE6" w:rsidRDefault="00A63BEB">
            <w:pPr>
              <w:rPr>
                <w:rFonts w:cs="Arial"/>
                <w:b/>
                <w:bCs/>
                <w:szCs w:val="22"/>
                <w:lang w:val="el-GR"/>
              </w:rPr>
            </w:pPr>
            <w:r>
              <w:rPr>
                <w:rFonts w:cs="Arial"/>
                <w:szCs w:val="22"/>
                <w:lang w:val="el-GR"/>
              </w:rPr>
              <w:t>Το Ερευνητικό Ινστιτούτο που δρα ως κοινός εκπρόσωπος στη διεπιστημονική συνεργασία</w:t>
            </w:r>
          </w:p>
        </w:tc>
      </w:tr>
      <w:tr w:rsidR="00A63BEB" w:rsidRPr="001100E8">
        <w:tc>
          <w:tcPr>
            <w:tcW w:w="2887" w:type="dxa"/>
          </w:tcPr>
          <w:p w:rsidR="00A63BEB" w:rsidRDefault="00A63BEB">
            <w:pPr>
              <w:rPr>
                <w:rFonts w:cs="Arial"/>
                <w:b/>
                <w:bCs/>
                <w:szCs w:val="22"/>
                <w:lang w:val="el-GR"/>
              </w:rPr>
            </w:pPr>
            <w:r>
              <w:rPr>
                <w:rFonts w:cs="Arial"/>
                <w:b/>
                <w:bCs/>
                <w:szCs w:val="22"/>
                <w:lang w:val="el-GR"/>
              </w:rPr>
              <w:t>Ενίσχυση/Δημόσια Δαπάνη</w:t>
            </w:r>
          </w:p>
        </w:tc>
        <w:tc>
          <w:tcPr>
            <w:tcW w:w="7046" w:type="dxa"/>
          </w:tcPr>
          <w:p w:rsidR="00A63BEB" w:rsidRDefault="00A63BEB">
            <w:pPr>
              <w:rPr>
                <w:rFonts w:cs="Arial"/>
                <w:b/>
                <w:bCs/>
                <w:szCs w:val="22"/>
                <w:lang w:val="el-GR"/>
              </w:rPr>
            </w:pPr>
            <w:r>
              <w:rPr>
                <w:rFonts w:cs="Arial"/>
                <w:szCs w:val="22"/>
                <w:lang w:val="el-GR"/>
              </w:rPr>
              <w:t>Κάθε δημόσια συνεισφορά στη χρηματοδότηση πράξεων/έργων</w:t>
            </w:r>
          </w:p>
        </w:tc>
      </w:tr>
      <w:tr w:rsidR="00A63BEB" w:rsidRPr="001100E8">
        <w:tc>
          <w:tcPr>
            <w:tcW w:w="2887" w:type="dxa"/>
          </w:tcPr>
          <w:p w:rsidR="00A63BEB" w:rsidRDefault="00A63BEB">
            <w:pPr>
              <w:rPr>
                <w:rFonts w:cs="Arial"/>
                <w:b/>
                <w:bCs/>
                <w:szCs w:val="22"/>
                <w:lang w:val="el-GR"/>
              </w:rPr>
            </w:pPr>
            <w:r>
              <w:rPr>
                <w:rFonts w:cs="Arial"/>
                <w:b/>
                <w:bCs/>
                <w:szCs w:val="22"/>
                <w:lang w:val="el-GR"/>
              </w:rPr>
              <w:t>Ιδία συμμετοχή</w:t>
            </w:r>
          </w:p>
        </w:tc>
        <w:tc>
          <w:tcPr>
            <w:tcW w:w="7046" w:type="dxa"/>
          </w:tcPr>
          <w:p w:rsidR="00A63BEB" w:rsidRDefault="00A63BEB">
            <w:pPr>
              <w:rPr>
                <w:rFonts w:cs="Arial"/>
                <w:b/>
                <w:bCs/>
                <w:szCs w:val="22"/>
                <w:lang w:val="el-GR"/>
              </w:rPr>
            </w:pPr>
            <w:r>
              <w:rPr>
                <w:rFonts w:cs="Arial"/>
                <w:szCs w:val="22"/>
              </w:rPr>
              <w:t>H</w:t>
            </w:r>
            <w:r>
              <w:rPr>
                <w:rFonts w:cs="Arial"/>
                <w:szCs w:val="22"/>
                <w:lang w:val="el-GR"/>
              </w:rPr>
              <w:t xml:space="preserve"> διαφορά της δημόσιας δαπάνης από τον συνολικό προϋπολογισμό έργου/πράξης, η οποία καταβάλλεται από τους δικαιούχους</w:t>
            </w:r>
          </w:p>
        </w:tc>
      </w:tr>
      <w:tr w:rsidR="00A63BEB" w:rsidRPr="001100E8">
        <w:tc>
          <w:tcPr>
            <w:tcW w:w="2887" w:type="dxa"/>
          </w:tcPr>
          <w:p w:rsidR="00A63BEB" w:rsidRDefault="00A63BEB">
            <w:pPr>
              <w:rPr>
                <w:rFonts w:cs="Arial"/>
                <w:b/>
                <w:bCs/>
                <w:szCs w:val="22"/>
                <w:lang w:val="el-GR"/>
              </w:rPr>
            </w:pPr>
            <w:r>
              <w:rPr>
                <w:rFonts w:cs="Arial"/>
                <w:b/>
                <w:bCs/>
                <w:szCs w:val="22"/>
                <w:lang w:val="el-GR"/>
              </w:rPr>
              <w:t>Επιστημονικός Υπεύθυνος Έργου</w:t>
            </w:r>
          </w:p>
        </w:tc>
        <w:tc>
          <w:tcPr>
            <w:tcW w:w="7046" w:type="dxa"/>
          </w:tcPr>
          <w:p w:rsidR="00A63BEB" w:rsidRPr="00431DE6" w:rsidRDefault="00A63BEB">
            <w:pPr>
              <w:rPr>
                <w:rFonts w:cs="Arial"/>
                <w:b/>
                <w:bCs/>
                <w:szCs w:val="22"/>
                <w:lang w:val="el-GR"/>
              </w:rPr>
            </w:pPr>
            <w:r>
              <w:rPr>
                <w:rFonts w:cs="Arial"/>
                <w:szCs w:val="22"/>
                <w:lang w:val="el-GR"/>
              </w:rPr>
              <w:t>Φυσικό πρόσωπο το οποίο έχει την ευθύνη για το συντονισμό και την επίβλεψη του έργου από επιστημονικής, τεχνικής και οικονομικής πλευράς</w:t>
            </w:r>
          </w:p>
        </w:tc>
      </w:tr>
      <w:tr w:rsidR="00A63BEB" w:rsidRPr="001100E8">
        <w:tc>
          <w:tcPr>
            <w:tcW w:w="2887" w:type="dxa"/>
          </w:tcPr>
          <w:p w:rsidR="00A63BEB" w:rsidRDefault="00A63BEB">
            <w:pPr>
              <w:rPr>
                <w:rFonts w:cs="Arial"/>
                <w:b/>
                <w:bCs/>
                <w:szCs w:val="22"/>
                <w:lang w:val="el-GR"/>
              </w:rPr>
            </w:pPr>
            <w:r>
              <w:rPr>
                <w:rFonts w:cs="Arial"/>
                <w:b/>
                <w:bCs/>
                <w:szCs w:val="22"/>
                <w:lang w:val="el-GR"/>
              </w:rPr>
              <w:t>Δημοσιονομική διόρθωση</w:t>
            </w:r>
          </w:p>
        </w:tc>
        <w:tc>
          <w:tcPr>
            <w:tcW w:w="7046" w:type="dxa"/>
          </w:tcPr>
          <w:p w:rsidR="00A63BEB" w:rsidRPr="00431DE6" w:rsidRDefault="00A63BEB">
            <w:pPr>
              <w:rPr>
                <w:rFonts w:cs="Arial"/>
                <w:b/>
                <w:bCs/>
                <w:szCs w:val="22"/>
                <w:lang w:val="el-GR"/>
              </w:rPr>
            </w:pPr>
            <w:r>
              <w:rPr>
                <w:rFonts w:cs="Arial"/>
                <w:szCs w:val="22"/>
                <w:lang w:val="el-GR"/>
              </w:rPr>
              <w:t>Η ακύρωση του συνόλου ή μέρους της Κοινοτικής ή/και της Εθνικής συμμετοχής σε ένα έργο ή σε μία πράξη</w:t>
            </w:r>
          </w:p>
        </w:tc>
      </w:tr>
      <w:tr w:rsidR="00A63BEB" w:rsidRPr="001100E8">
        <w:tc>
          <w:tcPr>
            <w:tcW w:w="2887" w:type="dxa"/>
          </w:tcPr>
          <w:p w:rsidR="00A63BEB" w:rsidRDefault="00A63BEB">
            <w:pPr>
              <w:rPr>
                <w:rFonts w:cs="Arial"/>
                <w:b/>
                <w:bCs/>
                <w:szCs w:val="22"/>
                <w:lang w:val="el-GR"/>
              </w:rPr>
            </w:pPr>
            <w:r>
              <w:rPr>
                <w:rFonts w:cs="Arial"/>
                <w:b/>
                <w:bCs/>
                <w:szCs w:val="22"/>
                <w:lang w:val="el-GR"/>
              </w:rPr>
              <w:t>Αχρεωστήτως καταβληθέν ποσό</w:t>
            </w:r>
          </w:p>
        </w:tc>
        <w:tc>
          <w:tcPr>
            <w:tcW w:w="7046" w:type="dxa"/>
          </w:tcPr>
          <w:p w:rsidR="00A63BEB" w:rsidRPr="00431DE6" w:rsidRDefault="00A63BEB">
            <w:pPr>
              <w:rPr>
                <w:rFonts w:cs="Arial"/>
                <w:b/>
                <w:bCs/>
                <w:szCs w:val="22"/>
                <w:lang w:val="el-GR"/>
              </w:rPr>
            </w:pPr>
            <w:r>
              <w:rPr>
                <w:rFonts w:cs="Arial"/>
                <w:szCs w:val="22"/>
                <w:lang w:val="el-GR"/>
              </w:rPr>
              <w:t>Κάθε δαπάνη στην οποία δεν αντιστοιχεί ίσης αξίας παραδοθέν προϊόν, έργο ή υπηρεσία σύμφωνα με τους όρους της σχετικής σύμβασης ή απόφασης με την οποία αναλήφθηκε η υποχρέωση της δαπάνης</w:t>
            </w:r>
          </w:p>
        </w:tc>
      </w:tr>
      <w:tr w:rsidR="00A63BEB" w:rsidRPr="001100E8">
        <w:tc>
          <w:tcPr>
            <w:tcW w:w="2887" w:type="dxa"/>
          </w:tcPr>
          <w:p w:rsidR="00A63BEB" w:rsidRDefault="00A63BEB">
            <w:pPr>
              <w:rPr>
                <w:rFonts w:cs="Arial"/>
                <w:b/>
                <w:bCs/>
                <w:szCs w:val="22"/>
                <w:lang w:val="el-GR"/>
              </w:rPr>
            </w:pPr>
            <w:r>
              <w:rPr>
                <w:rFonts w:cs="Arial"/>
                <w:b/>
                <w:bCs/>
                <w:szCs w:val="22"/>
                <w:lang w:val="el-GR"/>
              </w:rPr>
              <w:t>ΒΣΣΑ</w:t>
            </w:r>
          </w:p>
        </w:tc>
        <w:tc>
          <w:tcPr>
            <w:tcW w:w="7046" w:type="dxa"/>
          </w:tcPr>
          <w:p w:rsidR="00A63BEB" w:rsidRDefault="00A63BEB">
            <w:pPr>
              <w:rPr>
                <w:rFonts w:cs="Arial"/>
                <w:szCs w:val="22"/>
                <w:lang w:val="el-GR"/>
              </w:rPr>
            </w:pPr>
            <w:r>
              <w:rPr>
                <w:rFonts w:cs="Arial"/>
                <w:szCs w:val="22"/>
                <w:lang w:val="el-GR"/>
              </w:rPr>
              <w:t>Βαθμολόγηση σχεδίου στρατηγικής ανάπτυξης του Ερευνητικού φορέα</w:t>
            </w:r>
          </w:p>
        </w:tc>
      </w:tr>
      <w:tr w:rsidR="00A63BEB">
        <w:tc>
          <w:tcPr>
            <w:tcW w:w="2887" w:type="dxa"/>
          </w:tcPr>
          <w:p w:rsidR="00A63BEB" w:rsidRDefault="00A63BEB">
            <w:pPr>
              <w:rPr>
                <w:rFonts w:cs="Arial"/>
                <w:b/>
                <w:bCs/>
                <w:szCs w:val="22"/>
                <w:lang w:val="el-GR"/>
              </w:rPr>
            </w:pPr>
            <w:r>
              <w:rPr>
                <w:rFonts w:cs="Arial"/>
                <w:b/>
                <w:bCs/>
                <w:szCs w:val="22"/>
                <w:lang w:val="el-GR"/>
              </w:rPr>
              <w:t>ΒΠΕ</w:t>
            </w:r>
          </w:p>
        </w:tc>
        <w:tc>
          <w:tcPr>
            <w:tcW w:w="7046" w:type="dxa"/>
          </w:tcPr>
          <w:p w:rsidR="00A63BEB" w:rsidRDefault="00A63BEB">
            <w:pPr>
              <w:rPr>
                <w:rFonts w:cs="Arial"/>
                <w:szCs w:val="22"/>
                <w:lang w:val="el-GR"/>
              </w:rPr>
            </w:pPr>
            <w:r>
              <w:rPr>
                <w:rFonts w:cs="Arial"/>
                <w:szCs w:val="22"/>
                <w:lang w:val="el-GR"/>
              </w:rPr>
              <w:t>Βαθμός προτεινόμενου έργου</w:t>
            </w:r>
          </w:p>
        </w:tc>
      </w:tr>
      <w:tr w:rsidR="00A63BEB">
        <w:tc>
          <w:tcPr>
            <w:tcW w:w="2887" w:type="dxa"/>
          </w:tcPr>
          <w:p w:rsidR="00A63BEB" w:rsidRDefault="00A63BEB">
            <w:pPr>
              <w:rPr>
                <w:rFonts w:cs="Arial"/>
                <w:b/>
                <w:bCs/>
                <w:szCs w:val="22"/>
                <w:lang w:val="el-GR"/>
              </w:rPr>
            </w:pPr>
            <w:r>
              <w:rPr>
                <w:rFonts w:cs="Arial"/>
                <w:b/>
                <w:bCs/>
                <w:szCs w:val="22"/>
                <w:lang w:val="el-GR"/>
              </w:rPr>
              <w:t>ΣΒΠΕ</w:t>
            </w:r>
          </w:p>
        </w:tc>
        <w:tc>
          <w:tcPr>
            <w:tcW w:w="7046" w:type="dxa"/>
          </w:tcPr>
          <w:p w:rsidR="00A63BEB" w:rsidRDefault="00A63BEB">
            <w:pPr>
              <w:rPr>
                <w:rFonts w:cs="Arial"/>
                <w:szCs w:val="22"/>
                <w:lang w:val="el-GR"/>
              </w:rPr>
            </w:pPr>
            <w:r>
              <w:rPr>
                <w:rFonts w:cs="Arial"/>
                <w:szCs w:val="22"/>
                <w:lang w:val="el-GR"/>
              </w:rPr>
              <w:t>Συνολική βαθμολόγηση προτεινομένων έργων</w:t>
            </w:r>
          </w:p>
        </w:tc>
      </w:tr>
      <w:tr w:rsidR="00A63BEB" w:rsidRPr="001100E8">
        <w:tc>
          <w:tcPr>
            <w:tcW w:w="2887" w:type="dxa"/>
          </w:tcPr>
          <w:p w:rsidR="00A63BEB" w:rsidRDefault="00A63BEB">
            <w:pPr>
              <w:rPr>
                <w:rFonts w:cs="Arial"/>
                <w:b/>
                <w:bCs/>
                <w:szCs w:val="22"/>
                <w:lang w:val="el-GR"/>
              </w:rPr>
            </w:pPr>
            <w:r>
              <w:rPr>
                <w:rFonts w:cs="Arial"/>
                <w:b/>
                <w:bCs/>
                <w:szCs w:val="22"/>
                <w:lang w:val="el-GR"/>
              </w:rPr>
              <w:t>Ανάκτηση</w:t>
            </w:r>
          </w:p>
        </w:tc>
        <w:tc>
          <w:tcPr>
            <w:tcW w:w="7046" w:type="dxa"/>
          </w:tcPr>
          <w:p w:rsidR="00A63BEB" w:rsidRDefault="00A63BEB">
            <w:pPr>
              <w:rPr>
                <w:rFonts w:cs="Arial"/>
                <w:b/>
                <w:bCs/>
                <w:szCs w:val="22"/>
                <w:lang w:val="el-GR"/>
              </w:rPr>
            </w:pPr>
            <w:r>
              <w:rPr>
                <w:rFonts w:cs="Arial"/>
                <w:szCs w:val="22"/>
                <w:lang w:val="el-GR"/>
              </w:rPr>
              <w:t>Η επιστροφή των αχρεωστήτως ή παρανόμως καταβληθέντων ποσών από το λαβόντα.</w:t>
            </w:r>
          </w:p>
        </w:tc>
      </w:tr>
    </w:tbl>
    <w:p w:rsidR="00A63BEB" w:rsidRDefault="00A63BEB">
      <w:pPr>
        <w:jc w:val="center"/>
        <w:rPr>
          <w:rFonts w:cs="Arial"/>
          <w:b/>
          <w:szCs w:val="22"/>
          <w:u w:val="single"/>
          <w:lang w:val="el-GR"/>
        </w:rPr>
      </w:pPr>
    </w:p>
    <w:p w:rsidR="00A63BEB" w:rsidRDefault="00A63BEB">
      <w:pPr>
        <w:jc w:val="center"/>
        <w:rPr>
          <w:rFonts w:cs="Arial"/>
          <w:b/>
          <w:szCs w:val="22"/>
          <w:u w:val="single"/>
          <w:lang w:val="el-GR"/>
        </w:rPr>
      </w:pPr>
    </w:p>
    <w:p w:rsidR="00D46B6D" w:rsidRDefault="00D46B6D">
      <w:pPr>
        <w:jc w:val="center"/>
        <w:rPr>
          <w:rFonts w:cs="Arial"/>
          <w:b/>
          <w:szCs w:val="22"/>
          <w:u w:val="single"/>
          <w:lang w:val="el-GR"/>
        </w:rPr>
      </w:pPr>
    </w:p>
    <w:p w:rsidR="00A63BEB" w:rsidRDefault="00A63BEB">
      <w:pPr>
        <w:jc w:val="center"/>
        <w:rPr>
          <w:rFonts w:cs="Arial"/>
          <w:b/>
          <w:szCs w:val="22"/>
          <w:u w:val="single"/>
          <w:lang w:val="el-GR"/>
        </w:rPr>
      </w:pPr>
      <w:r>
        <w:rPr>
          <w:rFonts w:cs="Arial"/>
          <w:b/>
          <w:szCs w:val="22"/>
          <w:u w:val="single"/>
          <w:lang w:val="el-GR"/>
        </w:rPr>
        <w:t>ΠΙΝΑΚΑΣ ΠΕΡΙΕΧΟΜΕΝΩΝ</w:t>
      </w:r>
    </w:p>
    <w:p w:rsidR="00A63BEB" w:rsidRDefault="00A63BEB">
      <w:pPr>
        <w:jc w:val="center"/>
        <w:rPr>
          <w:rFonts w:cs="Arial"/>
          <w:b/>
          <w:szCs w:val="22"/>
          <w:u w:val="single"/>
          <w:lang w:val="el-GR"/>
        </w:rPr>
      </w:pPr>
    </w:p>
    <w:p w:rsidR="00A63BEB" w:rsidRDefault="00A63BEB">
      <w:pPr>
        <w:pStyle w:val="TOC1"/>
      </w:pPr>
    </w:p>
    <w:p w:rsidR="0099188B" w:rsidRDefault="002673C1">
      <w:pPr>
        <w:pStyle w:val="TOC1"/>
        <w:rPr>
          <w:rFonts w:asciiTheme="minorHAnsi" w:eastAsiaTheme="minorEastAsia" w:hAnsiTheme="minorHAnsi" w:cstheme="minorBidi"/>
          <w:szCs w:val="22"/>
          <w:lang w:eastAsia="el-GR"/>
        </w:rPr>
      </w:pPr>
      <w:r w:rsidRPr="002673C1">
        <w:rPr>
          <w:b/>
          <w:sz w:val="24"/>
        </w:rPr>
        <w:fldChar w:fldCharType="begin"/>
      </w:r>
      <w:r w:rsidR="00A63BEB" w:rsidRPr="00FB7687">
        <w:rPr>
          <w:b/>
          <w:sz w:val="24"/>
        </w:rPr>
        <w:instrText xml:space="preserve"> TOC \o "1-3" \h \z </w:instrText>
      </w:r>
      <w:r w:rsidRPr="002673C1">
        <w:rPr>
          <w:b/>
          <w:sz w:val="24"/>
        </w:rPr>
        <w:fldChar w:fldCharType="separate"/>
      </w:r>
      <w:hyperlink w:anchor="_Toc416241063" w:history="1">
        <w:r w:rsidR="0099188B" w:rsidRPr="009608CE">
          <w:rPr>
            <w:rStyle w:val="Hyperlink"/>
          </w:rPr>
          <w:t>1. ΓΕΝΙΚΑ ΣΤΟΙΧΕΙΑ ΤΗΣ ΔΡΑΣΗΣ</w:t>
        </w:r>
        <w:r w:rsidR="0099188B">
          <w:rPr>
            <w:webHidden/>
          </w:rPr>
          <w:tab/>
        </w:r>
        <w:r>
          <w:rPr>
            <w:webHidden/>
          </w:rPr>
          <w:fldChar w:fldCharType="begin"/>
        </w:r>
        <w:r w:rsidR="0099188B">
          <w:rPr>
            <w:webHidden/>
          </w:rPr>
          <w:instrText xml:space="preserve"> PAGEREF _Toc416241063 \h </w:instrText>
        </w:r>
        <w:r>
          <w:rPr>
            <w:webHidden/>
          </w:rPr>
        </w:r>
        <w:r>
          <w:rPr>
            <w:webHidden/>
          </w:rPr>
          <w:fldChar w:fldCharType="separate"/>
        </w:r>
        <w:r w:rsidR="006D086C">
          <w:rPr>
            <w:webHidden/>
          </w:rPr>
          <w:t>4</w:t>
        </w:r>
        <w:r>
          <w:rPr>
            <w:webHidden/>
          </w:rPr>
          <w:fldChar w:fldCharType="end"/>
        </w:r>
      </w:hyperlink>
    </w:p>
    <w:p w:rsidR="0099188B" w:rsidRDefault="002673C1">
      <w:pPr>
        <w:pStyle w:val="TOC1"/>
        <w:rPr>
          <w:rFonts w:asciiTheme="minorHAnsi" w:eastAsiaTheme="minorEastAsia" w:hAnsiTheme="minorHAnsi" w:cstheme="minorBidi"/>
          <w:szCs w:val="22"/>
          <w:lang w:eastAsia="el-GR"/>
        </w:rPr>
      </w:pPr>
      <w:hyperlink w:anchor="_Toc416241064" w:history="1">
        <w:r w:rsidR="0099188B" w:rsidRPr="009608CE">
          <w:rPr>
            <w:rStyle w:val="Hyperlink"/>
          </w:rPr>
          <w:t>2. ΣΤΟΧΟΙ ΤΗΣ ΔΡΑΣΗΣ</w:t>
        </w:r>
        <w:r w:rsidR="0099188B">
          <w:rPr>
            <w:webHidden/>
          </w:rPr>
          <w:tab/>
        </w:r>
        <w:r>
          <w:rPr>
            <w:webHidden/>
          </w:rPr>
          <w:fldChar w:fldCharType="begin"/>
        </w:r>
        <w:r w:rsidR="0099188B">
          <w:rPr>
            <w:webHidden/>
          </w:rPr>
          <w:instrText xml:space="preserve"> PAGEREF _Toc416241064 \h </w:instrText>
        </w:r>
        <w:r>
          <w:rPr>
            <w:webHidden/>
          </w:rPr>
        </w:r>
        <w:r>
          <w:rPr>
            <w:webHidden/>
          </w:rPr>
          <w:fldChar w:fldCharType="separate"/>
        </w:r>
        <w:r w:rsidR="006D086C">
          <w:rPr>
            <w:webHidden/>
          </w:rPr>
          <w:t>5</w:t>
        </w:r>
        <w:r>
          <w:rPr>
            <w:webHidden/>
          </w:rPr>
          <w:fldChar w:fldCharType="end"/>
        </w:r>
      </w:hyperlink>
    </w:p>
    <w:p w:rsidR="0099188B" w:rsidRDefault="002673C1">
      <w:pPr>
        <w:pStyle w:val="TOC1"/>
        <w:rPr>
          <w:rFonts w:asciiTheme="minorHAnsi" w:eastAsiaTheme="minorEastAsia" w:hAnsiTheme="minorHAnsi" w:cstheme="minorBidi"/>
          <w:szCs w:val="22"/>
          <w:lang w:eastAsia="el-GR"/>
        </w:rPr>
      </w:pPr>
      <w:hyperlink w:anchor="_Toc416241065" w:history="1">
        <w:r w:rsidR="0099188B" w:rsidRPr="009608CE">
          <w:rPr>
            <w:rStyle w:val="Hyperlink"/>
          </w:rPr>
          <w:t>3. ΘΕΣΜΙΚΟ ΠΛΑΙΣΙΟ- ΚΑΘΕΣΤΩΣ ΕΝΙΣΧΥΣΗΣ</w:t>
        </w:r>
        <w:r w:rsidR="0099188B">
          <w:rPr>
            <w:webHidden/>
          </w:rPr>
          <w:tab/>
        </w:r>
        <w:r>
          <w:rPr>
            <w:webHidden/>
          </w:rPr>
          <w:fldChar w:fldCharType="begin"/>
        </w:r>
        <w:r w:rsidR="0099188B">
          <w:rPr>
            <w:webHidden/>
          </w:rPr>
          <w:instrText xml:space="preserve"> PAGEREF _Toc416241065 \h </w:instrText>
        </w:r>
        <w:r>
          <w:rPr>
            <w:webHidden/>
          </w:rPr>
        </w:r>
        <w:r>
          <w:rPr>
            <w:webHidden/>
          </w:rPr>
          <w:fldChar w:fldCharType="separate"/>
        </w:r>
        <w:r w:rsidR="006D086C">
          <w:rPr>
            <w:webHidden/>
          </w:rPr>
          <w:t>6</w:t>
        </w:r>
        <w:r>
          <w:rPr>
            <w:webHidden/>
          </w:rPr>
          <w:fldChar w:fldCharType="end"/>
        </w:r>
      </w:hyperlink>
    </w:p>
    <w:p w:rsidR="0099188B" w:rsidRDefault="002673C1">
      <w:pPr>
        <w:pStyle w:val="TOC1"/>
        <w:rPr>
          <w:rFonts w:asciiTheme="minorHAnsi" w:eastAsiaTheme="minorEastAsia" w:hAnsiTheme="minorHAnsi" w:cstheme="minorBidi"/>
          <w:szCs w:val="22"/>
          <w:lang w:eastAsia="el-GR"/>
        </w:rPr>
      </w:pPr>
      <w:hyperlink w:anchor="_Toc416241066" w:history="1">
        <w:r w:rsidR="0099188B" w:rsidRPr="009608CE">
          <w:rPr>
            <w:rStyle w:val="Hyperlink"/>
          </w:rPr>
          <w:t>4. ΔΙΚΑΙΟΥΧΟΙ – ΟΡΟΙ ΣΥΜΜΕΤΟΧΗΣ</w:t>
        </w:r>
        <w:r w:rsidR="0099188B">
          <w:rPr>
            <w:webHidden/>
          </w:rPr>
          <w:tab/>
        </w:r>
        <w:r>
          <w:rPr>
            <w:webHidden/>
          </w:rPr>
          <w:fldChar w:fldCharType="begin"/>
        </w:r>
        <w:r w:rsidR="0099188B">
          <w:rPr>
            <w:webHidden/>
          </w:rPr>
          <w:instrText xml:space="preserve"> PAGEREF _Toc416241066 \h </w:instrText>
        </w:r>
        <w:r>
          <w:rPr>
            <w:webHidden/>
          </w:rPr>
        </w:r>
        <w:r>
          <w:rPr>
            <w:webHidden/>
          </w:rPr>
          <w:fldChar w:fldCharType="separate"/>
        </w:r>
        <w:r w:rsidR="006D086C">
          <w:rPr>
            <w:webHidden/>
          </w:rPr>
          <w:t>8</w:t>
        </w:r>
        <w:r>
          <w:rPr>
            <w:webHidden/>
          </w:rPr>
          <w:fldChar w:fldCharType="end"/>
        </w:r>
      </w:hyperlink>
    </w:p>
    <w:p w:rsidR="0099188B" w:rsidRDefault="002673C1">
      <w:pPr>
        <w:pStyle w:val="TOC1"/>
        <w:rPr>
          <w:rFonts w:asciiTheme="minorHAnsi" w:eastAsiaTheme="minorEastAsia" w:hAnsiTheme="minorHAnsi" w:cstheme="minorBidi"/>
          <w:szCs w:val="22"/>
          <w:lang w:eastAsia="el-GR"/>
        </w:rPr>
      </w:pPr>
      <w:hyperlink w:anchor="_Toc416241067" w:history="1">
        <w:r w:rsidR="0099188B" w:rsidRPr="009608CE">
          <w:rPr>
            <w:rStyle w:val="Hyperlink"/>
          </w:rPr>
          <w:t>5. ΔΙΑΡΚΕΙΑ ΕΦΑΡΜΟΓΗΣ ΤΗΣ ΔΡΑΣΗΣ</w:t>
        </w:r>
        <w:r w:rsidR="0099188B">
          <w:rPr>
            <w:webHidden/>
          </w:rPr>
          <w:tab/>
        </w:r>
        <w:r>
          <w:rPr>
            <w:webHidden/>
          </w:rPr>
          <w:fldChar w:fldCharType="begin"/>
        </w:r>
        <w:r w:rsidR="0099188B">
          <w:rPr>
            <w:webHidden/>
          </w:rPr>
          <w:instrText xml:space="preserve"> PAGEREF _Toc416241067 \h </w:instrText>
        </w:r>
        <w:r>
          <w:rPr>
            <w:webHidden/>
          </w:rPr>
        </w:r>
        <w:r>
          <w:rPr>
            <w:webHidden/>
          </w:rPr>
          <w:fldChar w:fldCharType="separate"/>
        </w:r>
        <w:r w:rsidR="006D086C">
          <w:rPr>
            <w:webHidden/>
          </w:rPr>
          <w:t>8</w:t>
        </w:r>
        <w:r>
          <w:rPr>
            <w:webHidden/>
          </w:rPr>
          <w:fldChar w:fldCharType="end"/>
        </w:r>
      </w:hyperlink>
    </w:p>
    <w:p w:rsidR="0099188B" w:rsidRDefault="002673C1">
      <w:pPr>
        <w:pStyle w:val="TOC1"/>
        <w:rPr>
          <w:rFonts w:asciiTheme="minorHAnsi" w:eastAsiaTheme="minorEastAsia" w:hAnsiTheme="minorHAnsi" w:cstheme="minorBidi"/>
          <w:szCs w:val="22"/>
          <w:lang w:eastAsia="el-GR"/>
        </w:rPr>
      </w:pPr>
      <w:hyperlink w:anchor="_Toc416241068" w:history="1">
        <w:r w:rsidR="0099188B" w:rsidRPr="009608CE">
          <w:rPr>
            <w:rStyle w:val="Hyperlink"/>
          </w:rPr>
          <w:t>6. ΣΤΟΙΧΕΙΑ ΠΡΟΫΠΟΛΟΓΙΣΜΟΥ</w:t>
        </w:r>
        <w:r w:rsidR="0099188B">
          <w:rPr>
            <w:webHidden/>
          </w:rPr>
          <w:tab/>
        </w:r>
        <w:r>
          <w:rPr>
            <w:webHidden/>
          </w:rPr>
          <w:fldChar w:fldCharType="begin"/>
        </w:r>
        <w:r w:rsidR="0099188B">
          <w:rPr>
            <w:webHidden/>
          </w:rPr>
          <w:instrText xml:space="preserve"> PAGEREF _Toc416241068 \h </w:instrText>
        </w:r>
        <w:r>
          <w:rPr>
            <w:webHidden/>
          </w:rPr>
        </w:r>
        <w:r>
          <w:rPr>
            <w:webHidden/>
          </w:rPr>
          <w:fldChar w:fldCharType="separate"/>
        </w:r>
        <w:r w:rsidR="006D086C">
          <w:rPr>
            <w:webHidden/>
          </w:rPr>
          <w:t>8</w:t>
        </w:r>
        <w:r>
          <w:rPr>
            <w:webHidden/>
          </w:rPr>
          <w:fldChar w:fldCharType="end"/>
        </w:r>
      </w:hyperlink>
    </w:p>
    <w:p w:rsidR="0099188B" w:rsidRDefault="002673C1">
      <w:pPr>
        <w:pStyle w:val="TOC1"/>
        <w:rPr>
          <w:rFonts w:asciiTheme="minorHAnsi" w:eastAsiaTheme="minorEastAsia" w:hAnsiTheme="minorHAnsi" w:cstheme="minorBidi"/>
          <w:szCs w:val="22"/>
          <w:lang w:eastAsia="el-GR"/>
        </w:rPr>
      </w:pPr>
      <w:hyperlink w:anchor="_Toc416241069" w:history="1">
        <w:r w:rsidR="0099188B" w:rsidRPr="009608CE">
          <w:rPr>
            <w:rStyle w:val="Hyperlink"/>
          </w:rPr>
          <w:t>8. ΠΕΡΙΕΧΟΜΕΝΟ ΚΑΙ ΔΙΑΔΙΚΑΣΙΑ ΥΠΟΒΟΛΗΣ ΑΙΤΗΣΕΩΝ ΧΡΗΜΑΤΟΔΟΤΗΣΗΣ</w:t>
        </w:r>
        <w:r w:rsidR="0099188B">
          <w:rPr>
            <w:webHidden/>
          </w:rPr>
          <w:tab/>
        </w:r>
        <w:r>
          <w:rPr>
            <w:webHidden/>
          </w:rPr>
          <w:fldChar w:fldCharType="begin"/>
        </w:r>
        <w:r w:rsidR="0099188B">
          <w:rPr>
            <w:webHidden/>
          </w:rPr>
          <w:instrText xml:space="preserve"> PAGEREF _Toc416241069 \h </w:instrText>
        </w:r>
        <w:r>
          <w:rPr>
            <w:webHidden/>
          </w:rPr>
        </w:r>
        <w:r>
          <w:rPr>
            <w:webHidden/>
          </w:rPr>
          <w:fldChar w:fldCharType="separate"/>
        </w:r>
        <w:r w:rsidR="006D086C">
          <w:rPr>
            <w:webHidden/>
          </w:rPr>
          <w:t>14</w:t>
        </w:r>
        <w:r>
          <w:rPr>
            <w:webHidden/>
          </w:rPr>
          <w:fldChar w:fldCharType="end"/>
        </w:r>
      </w:hyperlink>
    </w:p>
    <w:p w:rsidR="0099188B" w:rsidRDefault="002673C1">
      <w:pPr>
        <w:pStyle w:val="TOC2"/>
        <w:rPr>
          <w:rFonts w:asciiTheme="minorHAnsi" w:eastAsiaTheme="minorEastAsia" w:hAnsiTheme="minorHAnsi" w:cstheme="minorBidi"/>
          <w:lang w:eastAsia="el-GR"/>
        </w:rPr>
      </w:pPr>
      <w:hyperlink w:anchor="_Toc416241070" w:history="1">
        <w:r w:rsidR="0099188B" w:rsidRPr="009608CE">
          <w:rPr>
            <w:rStyle w:val="Hyperlink"/>
          </w:rPr>
          <w:t>8.1 Διαδικασία υποβολής των αιτήσεων χρηματοδότησης</w:t>
        </w:r>
        <w:r w:rsidR="0099188B">
          <w:rPr>
            <w:webHidden/>
          </w:rPr>
          <w:tab/>
        </w:r>
        <w:r>
          <w:rPr>
            <w:webHidden/>
          </w:rPr>
          <w:fldChar w:fldCharType="begin"/>
        </w:r>
        <w:r w:rsidR="0099188B">
          <w:rPr>
            <w:webHidden/>
          </w:rPr>
          <w:instrText xml:space="preserve"> PAGEREF _Toc416241070 \h </w:instrText>
        </w:r>
        <w:r>
          <w:rPr>
            <w:webHidden/>
          </w:rPr>
        </w:r>
        <w:r>
          <w:rPr>
            <w:webHidden/>
          </w:rPr>
          <w:fldChar w:fldCharType="separate"/>
        </w:r>
        <w:r w:rsidR="006D086C">
          <w:rPr>
            <w:webHidden/>
          </w:rPr>
          <w:t>14</w:t>
        </w:r>
        <w:r>
          <w:rPr>
            <w:webHidden/>
          </w:rPr>
          <w:fldChar w:fldCharType="end"/>
        </w:r>
      </w:hyperlink>
    </w:p>
    <w:p w:rsidR="0099188B" w:rsidRDefault="002673C1">
      <w:pPr>
        <w:pStyle w:val="TOC2"/>
        <w:rPr>
          <w:rFonts w:asciiTheme="minorHAnsi" w:eastAsiaTheme="minorEastAsia" w:hAnsiTheme="minorHAnsi" w:cstheme="minorBidi"/>
          <w:lang w:eastAsia="el-GR"/>
        </w:rPr>
      </w:pPr>
      <w:hyperlink w:anchor="_Toc416241071" w:history="1">
        <w:r w:rsidR="0099188B" w:rsidRPr="009608CE">
          <w:rPr>
            <w:rStyle w:val="Hyperlink"/>
          </w:rPr>
          <w:t>8.2 Περιεχόμενο Αιτήσεων Χρηματοδότησης</w:t>
        </w:r>
        <w:r w:rsidR="0099188B">
          <w:rPr>
            <w:webHidden/>
          </w:rPr>
          <w:tab/>
        </w:r>
        <w:r>
          <w:rPr>
            <w:webHidden/>
          </w:rPr>
          <w:fldChar w:fldCharType="begin"/>
        </w:r>
        <w:r w:rsidR="0099188B">
          <w:rPr>
            <w:webHidden/>
          </w:rPr>
          <w:instrText xml:space="preserve"> PAGEREF _Toc416241071 \h </w:instrText>
        </w:r>
        <w:r>
          <w:rPr>
            <w:webHidden/>
          </w:rPr>
        </w:r>
        <w:r>
          <w:rPr>
            <w:webHidden/>
          </w:rPr>
          <w:fldChar w:fldCharType="separate"/>
        </w:r>
        <w:r w:rsidR="006D086C">
          <w:rPr>
            <w:webHidden/>
          </w:rPr>
          <w:t>15</w:t>
        </w:r>
        <w:r>
          <w:rPr>
            <w:webHidden/>
          </w:rPr>
          <w:fldChar w:fldCharType="end"/>
        </w:r>
      </w:hyperlink>
    </w:p>
    <w:p w:rsidR="0099188B" w:rsidRDefault="002673C1">
      <w:pPr>
        <w:pStyle w:val="TOC2"/>
        <w:rPr>
          <w:rFonts w:asciiTheme="minorHAnsi" w:eastAsiaTheme="minorEastAsia" w:hAnsiTheme="minorHAnsi" w:cstheme="minorBidi"/>
          <w:lang w:eastAsia="el-GR"/>
        </w:rPr>
      </w:pPr>
      <w:hyperlink w:anchor="_Toc416241072" w:history="1">
        <w:r w:rsidR="0099188B" w:rsidRPr="009608CE">
          <w:rPr>
            <w:rStyle w:val="Hyperlink"/>
          </w:rPr>
          <w:t>8.3 Απαραίτητα Δικαιολογητικά</w:t>
        </w:r>
        <w:r w:rsidR="0099188B">
          <w:rPr>
            <w:webHidden/>
          </w:rPr>
          <w:tab/>
        </w:r>
        <w:r>
          <w:rPr>
            <w:webHidden/>
          </w:rPr>
          <w:fldChar w:fldCharType="begin"/>
        </w:r>
        <w:r w:rsidR="0099188B">
          <w:rPr>
            <w:webHidden/>
          </w:rPr>
          <w:instrText xml:space="preserve"> PAGEREF _Toc416241072 \h </w:instrText>
        </w:r>
        <w:r>
          <w:rPr>
            <w:webHidden/>
          </w:rPr>
        </w:r>
        <w:r>
          <w:rPr>
            <w:webHidden/>
          </w:rPr>
          <w:fldChar w:fldCharType="separate"/>
        </w:r>
        <w:r w:rsidR="006D086C">
          <w:rPr>
            <w:webHidden/>
          </w:rPr>
          <w:t>16</w:t>
        </w:r>
        <w:r>
          <w:rPr>
            <w:webHidden/>
          </w:rPr>
          <w:fldChar w:fldCharType="end"/>
        </w:r>
      </w:hyperlink>
    </w:p>
    <w:p w:rsidR="0099188B" w:rsidRDefault="002673C1">
      <w:pPr>
        <w:pStyle w:val="TOC1"/>
        <w:rPr>
          <w:rFonts w:asciiTheme="minorHAnsi" w:eastAsiaTheme="minorEastAsia" w:hAnsiTheme="minorHAnsi" w:cstheme="minorBidi"/>
          <w:szCs w:val="22"/>
          <w:lang w:eastAsia="el-GR"/>
        </w:rPr>
      </w:pPr>
      <w:hyperlink w:anchor="_Toc416241073" w:history="1">
        <w:r w:rsidR="0099188B" w:rsidRPr="009608CE">
          <w:rPr>
            <w:rStyle w:val="Hyperlink"/>
          </w:rPr>
          <w:t>9. ΔΙΑΔΙΚΑΣΙΑ ΚΑΙ ΚΡΙΤΗΡΙΑ ΑΞΙΟΛΟΓΗΣΗΣ ΤΩΝ ΠΡΟΤΑΣΕΩΝ</w:t>
        </w:r>
        <w:r w:rsidR="0099188B">
          <w:rPr>
            <w:webHidden/>
          </w:rPr>
          <w:tab/>
        </w:r>
        <w:r>
          <w:rPr>
            <w:webHidden/>
          </w:rPr>
          <w:fldChar w:fldCharType="begin"/>
        </w:r>
        <w:r w:rsidR="0099188B">
          <w:rPr>
            <w:webHidden/>
          </w:rPr>
          <w:instrText xml:space="preserve"> PAGEREF _Toc416241073 \h </w:instrText>
        </w:r>
        <w:r>
          <w:rPr>
            <w:webHidden/>
          </w:rPr>
        </w:r>
        <w:r>
          <w:rPr>
            <w:webHidden/>
          </w:rPr>
          <w:fldChar w:fldCharType="separate"/>
        </w:r>
        <w:r w:rsidR="006D086C">
          <w:rPr>
            <w:webHidden/>
          </w:rPr>
          <w:t>16</w:t>
        </w:r>
        <w:r>
          <w:rPr>
            <w:webHidden/>
          </w:rPr>
          <w:fldChar w:fldCharType="end"/>
        </w:r>
      </w:hyperlink>
    </w:p>
    <w:p w:rsidR="0099188B" w:rsidRDefault="002673C1">
      <w:pPr>
        <w:pStyle w:val="TOC2"/>
        <w:rPr>
          <w:rFonts w:asciiTheme="minorHAnsi" w:eastAsiaTheme="minorEastAsia" w:hAnsiTheme="minorHAnsi" w:cstheme="minorBidi"/>
          <w:lang w:eastAsia="el-GR"/>
        </w:rPr>
      </w:pPr>
      <w:hyperlink w:anchor="_Toc416241074" w:history="1">
        <w:r w:rsidR="0099188B" w:rsidRPr="009608CE">
          <w:rPr>
            <w:rStyle w:val="Hyperlink"/>
          </w:rPr>
          <w:t>9.1</w:t>
        </w:r>
        <w:r w:rsidR="0099188B">
          <w:rPr>
            <w:rFonts w:asciiTheme="minorHAnsi" w:eastAsiaTheme="minorEastAsia" w:hAnsiTheme="minorHAnsi" w:cstheme="minorBidi"/>
            <w:lang w:eastAsia="el-GR"/>
          </w:rPr>
          <w:tab/>
        </w:r>
        <w:r w:rsidR="0099188B" w:rsidRPr="009608CE">
          <w:rPr>
            <w:rStyle w:val="Hyperlink"/>
          </w:rPr>
          <w:t>Αξιολόγηση και ιεράρχηση των προτάσεων</w:t>
        </w:r>
        <w:r w:rsidR="0099188B">
          <w:rPr>
            <w:webHidden/>
          </w:rPr>
          <w:tab/>
        </w:r>
        <w:r>
          <w:rPr>
            <w:webHidden/>
          </w:rPr>
          <w:fldChar w:fldCharType="begin"/>
        </w:r>
        <w:r w:rsidR="0099188B">
          <w:rPr>
            <w:webHidden/>
          </w:rPr>
          <w:instrText xml:space="preserve"> PAGEREF _Toc416241074 \h </w:instrText>
        </w:r>
        <w:r>
          <w:rPr>
            <w:webHidden/>
          </w:rPr>
        </w:r>
        <w:r>
          <w:rPr>
            <w:webHidden/>
          </w:rPr>
          <w:fldChar w:fldCharType="separate"/>
        </w:r>
        <w:r w:rsidR="006D086C">
          <w:rPr>
            <w:webHidden/>
          </w:rPr>
          <w:t>17</w:t>
        </w:r>
        <w:r>
          <w:rPr>
            <w:webHidden/>
          </w:rPr>
          <w:fldChar w:fldCharType="end"/>
        </w:r>
      </w:hyperlink>
    </w:p>
    <w:p w:rsidR="0099188B" w:rsidRDefault="002673C1">
      <w:pPr>
        <w:pStyle w:val="TOC2"/>
        <w:rPr>
          <w:rFonts w:asciiTheme="minorHAnsi" w:eastAsiaTheme="minorEastAsia" w:hAnsiTheme="minorHAnsi" w:cstheme="minorBidi"/>
          <w:lang w:eastAsia="el-GR"/>
        </w:rPr>
      </w:pPr>
      <w:hyperlink w:anchor="_Toc416241075" w:history="1">
        <w:r w:rsidR="0099188B" w:rsidRPr="009608CE">
          <w:rPr>
            <w:rStyle w:val="Hyperlink"/>
          </w:rPr>
          <w:t>9.2 Διασφάλιση του απόρρητου</w:t>
        </w:r>
        <w:r w:rsidR="0099188B">
          <w:rPr>
            <w:webHidden/>
          </w:rPr>
          <w:tab/>
        </w:r>
        <w:r>
          <w:rPr>
            <w:webHidden/>
          </w:rPr>
          <w:fldChar w:fldCharType="begin"/>
        </w:r>
        <w:r w:rsidR="0099188B">
          <w:rPr>
            <w:webHidden/>
          </w:rPr>
          <w:instrText xml:space="preserve"> PAGEREF _Toc416241075 \h </w:instrText>
        </w:r>
        <w:r>
          <w:rPr>
            <w:webHidden/>
          </w:rPr>
        </w:r>
        <w:r>
          <w:rPr>
            <w:webHidden/>
          </w:rPr>
          <w:fldChar w:fldCharType="separate"/>
        </w:r>
        <w:r w:rsidR="006D086C">
          <w:rPr>
            <w:webHidden/>
          </w:rPr>
          <w:t>21</w:t>
        </w:r>
        <w:r>
          <w:rPr>
            <w:webHidden/>
          </w:rPr>
          <w:fldChar w:fldCharType="end"/>
        </w:r>
      </w:hyperlink>
    </w:p>
    <w:p w:rsidR="0099188B" w:rsidRDefault="002673C1">
      <w:pPr>
        <w:pStyle w:val="TOC1"/>
        <w:rPr>
          <w:rFonts w:asciiTheme="minorHAnsi" w:eastAsiaTheme="minorEastAsia" w:hAnsiTheme="minorHAnsi" w:cstheme="minorBidi"/>
          <w:szCs w:val="22"/>
          <w:lang w:eastAsia="el-GR"/>
        </w:rPr>
      </w:pPr>
      <w:hyperlink w:anchor="_Toc416241076" w:history="1">
        <w:r w:rsidR="0099188B" w:rsidRPr="009608CE">
          <w:rPr>
            <w:rStyle w:val="Hyperlink"/>
          </w:rPr>
          <w:t>10. ΕΓΚΡΙΣΗ – ΑΠΟΦΑΣΗ  ΕΝΤΑΞΗΣ</w:t>
        </w:r>
        <w:r w:rsidR="0099188B">
          <w:rPr>
            <w:webHidden/>
          </w:rPr>
          <w:tab/>
        </w:r>
        <w:r>
          <w:rPr>
            <w:webHidden/>
          </w:rPr>
          <w:fldChar w:fldCharType="begin"/>
        </w:r>
        <w:r w:rsidR="0099188B">
          <w:rPr>
            <w:webHidden/>
          </w:rPr>
          <w:instrText xml:space="preserve"> PAGEREF _Toc416241076 \h </w:instrText>
        </w:r>
        <w:r>
          <w:rPr>
            <w:webHidden/>
          </w:rPr>
        </w:r>
        <w:r>
          <w:rPr>
            <w:webHidden/>
          </w:rPr>
          <w:fldChar w:fldCharType="separate"/>
        </w:r>
        <w:r w:rsidR="006D086C">
          <w:rPr>
            <w:webHidden/>
          </w:rPr>
          <w:t>21</w:t>
        </w:r>
        <w:r>
          <w:rPr>
            <w:webHidden/>
          </w:rPr>
          <w:fldChar w:fldCharType="end"/>
        </w:r>
      </w:hyperlink>
    </w:p>
    <w:p w:rsidR="0099188B" w:rsidRDefault="002673C1">
      <w:pPr>
        <w:pStyle w:val="TOC2"/>
        <w:rPr>
          <w:rFonts w:asciiTheme="minorHAnsi" w:eastAsiaTheme="minorEastAsia" w:hAnsiTheme="minorHAnsi" w:cstheme="minorBidi"/>
          <w:lang w:eastAsia="el-GR"/>
        </w:rPr>
      </w:pPr>
      <w:hyperlink w:anchor="_Toc416241077" w:history="1">
        <w:r w:rsidR="0099188B" w:rsidRPr="009608CE">
          <w:rPr>
            <w:rStyle w:val="Hyperlink"/>
          </w:rPr>
          <w:t>Έγκριση προτάσεων - διαδικασία για την υπογραφή Απόφασης Ένταξης</w:t>
        </w:r>
        <w:r w:rsidR="0099188B">
          <w:rPr>
            <w:webHidden/>
          </w:rPr>
          <w:tab/>
        </w:r>
        <w:r>
          <w:rPr>
            <w:webHidden/>
          </w:rPr>
          <w:fldChar w:fldCharType="begin"/>
        </w:r>
        <w:r w:rsidR="0099188B">
          <w:rPr>
            <w:webHidden/>
          </w:rPr>
          <w:instrText xml:space="preserve"> PAGEREF _Toc416241077 \h </w:instrText>
        </w:r>
        <w:r>
          <w:rPr>
            <w:webHidden/>
          </w:rPr>
        </w:r>
        <w:r>
          <w:rPr>
            <w:webHidden/>
          </w:rPr>
          <w:fldChar w:fldCharType="separate"/>
        </w:r>
        <w:r w:rsidR="006D086C">
          <w:rPr>
            <w:webHidden/>
          </w:rPr>
          <w:t>21</w:t>
        </w:r>
        <w:r>
          <w:rPr>
            <w:webHidden/>
          </w:rPr>
          <w:fldChar w:fldCharType="end"/>
        </w:r>
      </w:hyperlink>
    </w:p>
    <w:p w:rsidR="0099188B" w:rsidRDefault="002673C1">
      <w:pPr>
        <w:pStyle w:val="TOC1"/>
        <w:rPr>
          <w:rFonts w:asciiTheme="minorHAnsi" w:eastAsiaTheme="minorEastAsia" w:hAnsiTheme="minorHAnsi" w:cstheme="minorBidi"/>
          <w:szCs w:val="22"/>
          <w:lang w:eastAsia="el-GR"/>
        </w:rPr>
      </w:pPr>
      <w:hyperlink w:anchor="_Toc416241078" w:history="1">
        <w:r w:rsidR="0099188B" w:rsidRPr="009608CE">
          <w:rPr>
            <w:rStyle w:val="Hyperlink"/>
          </w:rPr>
          <w:t>12. ΟΙΚΟΝΟΜΙΚΗ ΔΙΑΧΕΙΡΙΣΗ ΤΩΝ ΕΡΓΩΝ</w:t>
        </w:r>
        <w:r w:rsidR="0099188B">
          <w:rPr>
            <w:webHidden/>
          </w:rPr>
          <w:tab/>
        </w:r>
        <w:r>
          <w:rPr>
            <w:webHidden/>
          </w:rPr>
          <w:fldChar w:fldCharType="begin"/>
        </w:r>
        <w:r w:rsidR="0099188B">
          <w:rPr>
            <w:webHidden/>
          </w:rPr>
          <w:instrText xml:space="preserve"> PAGEREF _Toc416241078 \h </w:instrText>
        </w:r>
        <w:r>
          <w:rPr>
            <w:webHidden/>
          </w:rPr>
        </w:r>
        <w:r>
          <w:rPr>
            <w:webHidden/>
          </w:rPr>
          <w:fldChar w:fldCharType="separate"/>
        </w:r>
        <w:r w:rsidR="006D086C">
          <w:rPr>
            <w:webHidden/>
          </w:rPr>
          <w:t>23</w:t>
        </w:r>
        <w:r>
          <w:rPr>
            <w:webHidden/>
          </w:rPr>
          <w:fldChar w:fldCharType="end"/>
        </w:r>
      </w:hyperlink>
    </w:p>
    <w:p w:rsidR="0099188B" w:rsidRDefault="002673C1">
      <w:pPr>
        <w:pStyle w:val="TOC1"/>
        <w:rPr>
          <w:rFonts w:asciiTheme="minorHAnsi" w:eastAsiaTheme="minorEastAsia" w:hAnsiTheme="minorHAnsi" w:cstheme="minorBidi"/>
          <w:szCs w:val="22"/>
          <w:lang w:eastAsia="el-GR"/>
        </w:rPr>
      </w:pPr>
      <w:hyperlink w:anchor="_Toc416241079" w:history="1">
        <w:r w:rsidR="0099188B" w:rsidRPr="009608CE">
          <w:rPr>
            <w:rStyle w:val="Hyperlink"/>
          </w:rPr>
          <w:t>13. ΠΑΡΑΚΟΛΟΥΘΗΣΗ – ΕΠΑΛΗΘΕΥΣΕΙΣ - ΠΑΡΑΛΑΒΗ</w:t>
        </w:r>
        <w:r w:rsidR="0099188B">
          <w:rPr>
            <w:webHidden/>
          </w:rPr>
          <w:tab/>
        </w:r>
        <w:r>
          <w:rPr>
            <w:webHidden/>
          </w:rPr>
          <w:fldChar w:fldCharType="begin"/>
        </w:r>
        <w:r w:rsidR="0099188B">
          <w:rPr>
            <w:webHidden/>
          </w:rPr>
          <w:instrText xml:space="preserve"> PAGEREF _Toc416241079 \h </w:instrText>
        </w:r>
        <w:r>
          <w:rPr>
            <w:webHidden/>
          </w:rPr>
        </w:r>
        <w:r>
          <w:rPr>
            <w:webHidden/>
          </w:rPr>
          <w:fldChar w:fldCharType="separate"/>
        </w:r>
        <w:r w:rsidR="006D086C">
          <w:rPr>
            <w:webHidden/>
          </w:rPr>
          <w:t>29</w:t>
        </w:r>
        <w:r>
          <w:rPr>
            <w:webHidden/>
          </w:rPr>
          <w:fldChar w:fldCharType="end"/>
        </w:r>
      </w:hyperlink>
    </w:p>
    <w:p w:rsidR="0099188B" w:rsidRDefault="002673C1">
      <w:pPr>
        <w:pStyle w:val="TOC1"/>
        <w:rPr>
          <w:rFonts w:asciiTheme="minorHAnsi" w:eastAsiaTheme="minorEastAsia" w:hAnsiTheme="minorHAnsi" w:cstheme="minorBidi"/>
          <w:szCs w:val="22"/>
          <w:lang w:eastAsia="el-GR"/>
        </w:rPr>
      </w:pPr>
      <w:hyperlink w:anchor="_Toc416241080" w:history="1">
        <w:r w:rsidR="0099188B" w:rsidRPr="009608CE">
          <w:rPr>
            <w:rStyle w:val="Hyperlink"/>
          </w:rPr>
          <w:t>14. ΤΡΟΠΟΠΟΙΗΣΗ ΑΠΟΦΑΣΗΣ ΕΝΤΑΞΗΣ</w:t>
        </w:r>
        <w:r w:rsidR="0099188B">
          <w:rPr>
            <w:webHidden/>
          </w:rPr>
          <w:tab/>
        </w:r>
        <w:r>
          <w:rPr>
            <w:webHidden/>
          </w:rPr>
          <w:fldChar w:fldCharType="begin"/>
        </w:r>
        <w:r w:rsidR="0099188B">
          <w:rPr>
            <w:webHidden/>
          </w:rPr>
          <w:instrText xml:space="preserve"> PAGEREF _Toc416241080 \h </w:instrText>
        </w:r>
        <w:r>
          <w:rPr>
            <w:webHidden/>
          </w:rPr>
        </w:r>
        <w:r>
          <w:rPr>
            <w:webHidden/>
          </w:rPr>
          <w:fldChar w:fldCharType="separate"/>
        </w:r>
        <w:r w:rsidR="006D086C">
          <w:rPr>
            <w:webHidden/>
          </w:rPr>
          <w:t>30</w:t>
        </w:r>
        <w:r>
          <w:rPr>
            <w:webHidden/>
          </w:rPr>
          <w:fldChar w:fldCharType="end"/>
        </w:r>
      </w:hyperlink>
    </w:p>
    <w:p w:rsidR="0099188B" w:rsidRDefault="002673C1">
      <w:pPr>
        <w:pStyle w:val="TOC1"/>
        <w:rPr>
          <w:rFonts w:asciiTheme="minorHAnsi" w:eastAsiaTheme="minorEastAsia" w:hAnsiTheme="minorHAnsi" w:cstheme="minorBidi"/>
          <w:szCs w:val="22"/>
          <w:lang w:eastAsia="el-GR"/>
        </w:rPr>
      </w:pPr>
      <w:hyperlink w:anchor="_Toc416241081" w:history="1">
        <w:r w:rsidR="0099188B" w:rsidRPr="009608CE">
          <w:rPr>
            <w:rStyle w:val="Hyperlink"/>
          </w:rPr>
          <w:t>15. ΥΠΟΧΡΕΩΣΕΙΣ ΤΟΥ ΔΙΚΑΙΟΥΧΟΥ</w:t>
        </w:r>
        <w:r w:rsidR="0099188B">
          <w:rPr>
            <w:webHidden/>
          </w:rPr>
          <w:tab/>
        </w:r>
        <w:r>
          <w:rPr>
            <w:webHidden/>
          </w:rPr>
          <w:fldChar w:fldCharType="begin"/>
        </w:r>
        <w:r w:rsidR="0099188B">
          <w:rPr>
            <w:webHidden/>
          </w:rPr>
          <w:instrText xml:space="preserve"> PAGEREF _Toc416241081 \h </w:instrText>
        </w:r>
        <w:r>
          <w:rPr>
            <w:webHidden/>
          </w:rPr>
        </w:r>
        <w:r>
          <w:rPr>
            <w:webHidden/>
          </w:rPr>
          <w:fldChar w:fldCharType="separate"/>
        </w:r>
        <w:r w:rsidR="006D086C">
          <w:rPr>
            <w:webHidden/>
          </w:rPr>
          <w:t>31</w:t>
        </w:r>
        <w:r>
          <w:rPr>
            <w:webHidden/>
          </w:rPr>
          <w:fldChar w:fldCharType="end"/>
        </w:r>
      </w:hyperlink>
    </w:p>
    <w:p w:rsidR="0099188B" w:rsidRDefault="002673C1">
      <w:pPr>
        <w:pStyle w:val="TOC1"/>
        <w:rPr>
          <w:rFonts w:asciiTheme="minorHAnsi" w:eastAsiaTheme="minorEastAsia" w:hAnsiTheme="minorHAnsi" w:cstheme="minorBidi"/>
          <w:szCs w:val="22"/>
          <w:lang w:eastAsia="el-GR"/>
        </w:rPr>
      </w:pPr>
      <w:hyperlink w:anchor="_Toc416241082" w:history="1">
        <w:r w:rsidR="0099188B" w:rsidRPr="009608CE">
          <w:rPr>
            <w:rStyle w:val="Hyperlink"/>
          </w:rPr>
          <w:t>16. ΔΙΑΚΟΠΗ ΧΡΗΜΑΤΟΔΟΤΗΣΗΣ – ΑΝΑΚΤΗΣΗ</w:t>
        </w:r>
        <w:r w:rsidR="0099188B">
          <w:rPr>
            <w:webHidden/>
          </w:rPr>
          <w:tab/>
        </w:r>
        <w:r>
          <w:rPr>
            <w:webHidden/>
          </w:rPr>
          <w:fldChar w:fldCharType="begin"/>
        </w:r>
        <w:r w:rsidR="0099188B">
          <w:rPr>
            <w:webHidden/>
          </w:rPr>
          <w:instrText xml:space="preserve"> PAGEREF _Toc416241082 \h </w:instrText>
        </w:r>
        <w:r>
          <w:rPr>
            <w:webHidden/>
          </w:rPr>
        </w:r>
        <w:r>
          <w:rPr>
            <w:webHidden/>
          </w:rPr>
          <w:fldChar w:fldCharType="separate"/>
        </w:r>
        <w:r w:rsidR="006D086C">
          <w:rPr>
            <w:webHidden/>
          </w:rPr>
          <w:t>32</w:t>
        </w:r>
        <w:r>
          <w:rPr>
            <w:webHidden/>
          </w:rPr>
          <w:fldChar w:fldCharType="end"/>
        </w:r>
      </w:hyperlink>
    </w:p>
    <w:p w:rsidR="0099188B" w:rsidRDefault="002673C1">
      <w:pPr>
        <w:pStyle w:val="TOC1"/>
        <w:rPr>
          <w:rFonts w:asciiTheme="minorHAnsi" w:eastAsiaTheme="minorEastAsia" w:hAnsiTheme="minorHAnsi" w:cstheme="minorBidi"/>
          <w:szCs w:val="22"/>
          <w:lang w:eastAsia="el-GR"/>
        </w:rPr>
      </w:pPr>
      <w:hyperlink w:anchor="_Toc416241083" w:history="1">
        <w:r w:rsidR="0099188B" w:rsidRPr="009608CE">
          <w:rPr>
            <w:rStyle w:val="Hyperlink"/>
          </w:rPr>
          <w:t>17. ΕΠΙΚΟΙΝΩΝΙΑ</w:t>
        </w:r>
        <w:r w:rsidR="0099188B">
          <w:rPr>
            <w:webHidden/>
          </w:rPr>
          <w:tab/>
        </w:r>
        <w:r>
          <w:rPr>
            <w:webHidden/>
          </w:rPr>
          <w:fldChar w:fldCharType="begin"/>
        </w:r>
        <w:r w:rsidR="0099188B">
          <w:rPr>
            <w:webHidden/>
          </w:rPr>
          <w:instrText xml:space="preserve"> PAGEREF _Toc416241083 \h </w:instrText>
        </w:r>
        <w:r>
          <w:rPr>
            <w:webHidden/>
          </w:rPr>
        </w:r>
        <w:r>
          <w:rPr>
            <w:webHidden/>
          </w:rPr>
          <w:fldChar w:fldCharType="separate"/>
        </w:r>
        <w:r w:rsidR="006D086C">
          <w:rPr>
            <w:webHidden/>
          </w:rPr>
          <w:t>32</w:t>
        </w:r>
        <w:r>
          <w:rPr>
            <w:webHidden/>
          </w:rPr>
          <w:fldChar w:fldCharType="end"/>
        </w:r>
      </w:hyperlink>
    </w:p>
    <w:p w:rsidR="00A63BEB" w:rsidRDefault="002673C1">
      <w:pPr>
        <w:shd w:val="clear" w:color="auto" w:fill="FFFFFF"/>
        <w:rPr>
          <w:rFonts w:cs="Arial"/>
          <w:b/>
          <w:szCs w:val="22"/>
          <w:lang w:val="el-GR"/>
        </w:rPr>
      </w:pPr>
      <w:r w:rsidRPr="00FB7687">
        <w:rPr>
          <w:rFonts w:cs="Arial"/>
          <w:b/>
          <w:sz w:val="24"/>
          <w:lang w:val="el-GR"/>
        </w:rPr>
        <w:fldChar w:fldCharType="end"/>
      </w:r>
    </w:p>
    <w:p w:rsidR="00A63BEB" w:rsidRDefault="00A63BEB">
      <w:pPr>
        <w:rPr>
          <w:rFonts w:cs="Arial"/>
          <w:b/>
          <w:szCs w:val="22"/>
          <w:lang w:val="el-GR"/>
        </w:rPr>
      </w:pPr>
    </w:p>
    <w:p w:rsidR="00A63BEB" w:rsidRDefault="00A63BEB">
      <w:pPr>
        <w:rPr>
          <w:rFonts w:cs="Arial"/>
          <w:b/>
          <w:szCs w:val="22"/>
          <w:lang w:val="el-GR"/>
        </w:rPr>
      </w:pPr>
    </w:p>
    <w:p w:rsidR="00A63BEB" w:rsidRDefault="00A63BEB">
      <w:pPr>
        <w:rPr>
          <w:rFonts w:cs="Arial"/>
          <w:b/>
          <w:szCs w:val="22"/>
          <w:lang w:val="el-GR"/>
        </w:rPr>
      </w:pPr>
    </w:p>
    <w:p w:rsidR="00A63BEB" w:rsidRDefault="00A63BEB">
      <w:pPr>
        <w:rPr>
          <w:rFonts w:cs="Arial"/>
          <w:b/>
          <w:szCs w:val="22"/>
          <w:lang w:val="en-US"/>
        </w:rPr>
      </w:pPr>
    </w:p>
    <w:p w:rsidR="00A63BEB" w:rsidRDefault="00A63BEB">
      <w:pPr>
        <w:rPr>
          <w:rFonts w:cs="Arial"/>
          <w:b/>
          <w:szCs w:val="22"/>
          <w:lang w:val="en-US"/>
        </w:rPr>
      </w:pPr>
    </w:p>
    <w:p w:rsidR="00A63BEB" w:rsidRDefault="00A63BEB">
      <w:pPr>
        <w:rPr>
          <w:rFonts w:cs="Arial"/>
          <w:b/>
          <w:szCs w:val="22"/>
          <w:lang w:val="el-GR"/>
        </w:rPr>
      </w:pPr>
    </w:p>
    <w:p w:rsidR="00A63BEB" w:rsidRDefault="00A63BEB">
      <w:pPr>
        <w:rPr>
          <w:rFonts w:cs="Arial"/>
          <w:b/>
          <w:szCs w:val="22"/>
          <w:lang w:val="el-GR"/>
        </w:rPr>
      </w:pPr>
      <w:r>
        <w:rPr>
          <w:rFonts w:cs="Arial"/>
          <w:b/>
          <w:szCs w:val="22"/>
          <w:lang w:val="el-GR"/>
        </w:rPr>
        <w:br w:type="page"/>
      </w:r>
    </w:p>
    <w:p w:rsidR="00A63BEB" w:rsidRDefault="00A63BEB">
      <w:pPr>
        <w:shd w:val="clear" w:color="auto" w:fill="C0C0C0"/>
        <w:spacing w:line="360" w:lineRule="auto"/>
        <w:jc w:val="center"/>
        <w:rPr>
          <w:rFonts w:cs="Arial"/>
          <w:b/>
          <w:bCs/>
          <w:szCs w:val="22"/>
          <w:lang w:val="el-GR"/>
        </w:rPr>
      </w:pPr>
      <w:r>
        <w:rPr>
          <w:rFonts w:cs="Arial"/>
          <w:b/>
          <w:bCs/>
          <w:szCs w:val="22"/>
          <w:lang w:val="el-GR"/>
        </w:rPr>
        <w:lastRenderedPageBreak/>
        <w:t>ΕΘΝΙΚΟ ΣΤΡΑΤΗΓΙΚΟ ΠΛΑΙΣΙΟ ΑΝΑΦΟΡΑΣ 2007- 2013</w:t>
      </w:r>
    </w:p>
    <w:p w:rsidR="00A63BEB" w:rsidRDefault="00A63BEB">
      <w:pPr>
        <w:pStyle w:val="Heading6"/>
        <w:shd w:val="clear" w:color="auto" w:fill="C0C0C0"/>
        <w:spacing w:line="360" w:lineRule="auto"/>
        <w:jc w:val="center"/>
        <w:rPr>
          <w:rFonts w:cs="Arial"/>
          <w:color w:val="auto"/>
          <w:szCs w:val="22"/>
          <w:lang w:val="el-GR"/>
        </w:rPr>
      </w:pPr>
      <w:r>
        <w:rPr>
          <w:rFonts w:cs="Arial"/>
          <w:color w:val="auto"/>
          <w:szCs w:val="22"/>
        </w:rPr>
        <w:t>E</w:t>
      </w:r>
      <w:r>
        <w:rPr>
          <w:rFonts w:cs="Arial"/>
          <w:color w:val="auto"/>
          <w:szCs w:val="22"/>
          <w:lang w:val="el-GR"/>
        </w:rPr>
        <w:t xml:space="preserve">ΠΙΧΕΙΡΗΣΙΑΚΟ ΠΡΟΓΡΑΜΜΑ ΑΝΤΑΓΩΝΙΣΤΙΚΟΤΗΤΑ &amp; ΕΠΙΧΕΙΡΗΜΑΤΙΚΟΤΗΤΑ-ΕΠΑΝ </w:t>
      </w:r>
      <w:r>
        <w:rPr>
          <w:rFonts w:cs="Arial"/>
          <w:color w:val="auto"/>
          <w:szCs w:val="22"/>
          <w:lang w:val="en-US"/>
        </w:rPr>
        <w:t>II</w:t>
      </w:r>
    </w:p>
    <w:p w:rsidR="00A63BEB" w:rsidRDefault="00A63BEB">
      <w:pPr>
        <w:pStyle w:val="Heading6"/>
        <w:shd w:val="clear" w:color="auto" w:fill="C0C0C0"/>
        <w:spacing w:line="360" w:lineRule="auto"/>
        <w:jc w:val="center"/>
        <w:rPr>
          <w:rFonts w:cs="Arial"/>
          <w:b w:val="0"/>
          <w:color w:val="auto"/>
          <w:szCs w:val="22"/>
          <w:lang w:val="el-GR"/>
        </w:rPr>
      </w:pPr>
      <w:r>
        <w:rPr>
          <w:rFonts w:cs="Arial"/>
          <w:color w:val="auto"/>
          <w:szCs w:val="22"/>
          <w:lang w:val="el-GR"/>
        </w:rPr>
        <w:t>&amp; ΠΕΡΙΦΕΡΕΙΑΚΑ ΕΠΙΧΕΙΡΗΣΙΑΚΑ ΠΡΟΓΡΑΜΜΑΤΑ ΤΩΝ ΠΕΡΙΦΕΡΕΙΩΝ ΣΕ ΜΕΤΑΒΑΣΗ</w:t>
      </w:r>
    </w:p>
    <w:p w:rsidR="00A63BEB" w:rsidRDefault="00A63BEB">
      <w:pPr>
        <w:shd w:val="clear" w:color="auto" w:fill="FFFFFF"/>
        <w:jc w:val="center"/>
        <w:rPr>
          <w:rFonts w:cs="Arial"/>
          <w:b/>
          <w:szCs w:val="22"/>
          <w:lang w:val="el-GR"/>
        </w:rPr>
      </w:pPr>
    </w:p>
    <w:p w:rsidR="00A63BEB" w:rsidRPr="00FB7687" w:rsidRDefault="00A63BEB">
      <w:pPr>
        <w:shd w:val="clear" w:color="auto" w:fill="FFFFFF"/>
        <w:jc w:val="center"/>
        <w:rPr>
          <w:rFonts w:cs="Arial"/>
          <w:b/>
          <w:sz w:val="24"/>
          <w:lang w:val="el-GR"/>
        </w:rPr>
      </w:pPr>
      <w:r w:rsidRPr="00FB7687">
        <w:rPr>
          <w:rFonts w:cs="Arial"/>
          <w:b/>
          <w:sz w:val="24"/>
          <w:lang w:val="el-GR"/>
        </w:rPr>
        <w:t xml:space="preserve">ΟΔΗΓΟΣ ΕΦΑΡΜΟΓΗΣ ΤΗΣ ΔΡΑΣΗΣ </w:t>
      </w:r>
    </w:p>
    <w:p w:rsidR="00A63BEB" w:rsidRPr="00FB7687" w:rsidRDefault="00A63BEB">
      <w:pPr>
        <w:shd w:val="clear" w:color="auto" w:fill="FFFFFF"/>
        <w:jc w:val="center"/>
        <w:rPr>
          <w:rFonts w:cs="Arial"/>
          <w:b/>
          <w:sz w:val="24"/>
          <w:lang w:val="el-GR"/>
        </w:rPr>
      </w:pPr>
      <w:r w:rsidRPr="00FB7687">
        <w:rPr>
          <w:rFonts w:cs="Arial"/>
          <w:b/>
          <w:sz w:val="24"/>
          <w:lang w:val="el-GR"/>
        </w:rPr>
        <w:t>« ΑΝΑΠΤΥΞΙΑΚΕΣ ΠΡΟΤΑΣΕΙΣ  ΕΡΕΥΝΗΤΙΚΩΝ ΦΟΡΕΩΝ - ΚΡΗΠΙΣ»</w:t>
      </w:r>
    </w:p>
    <w:p w:rsidR="00A63BEB" w:rsidRPr="00FB7687" w:rsidRDefault="00A63BEB">
      <w:pPr>
        <w:pStyle w:val="Heading1"/>
        <w:rPr>
          <w:sz w:val="24"/>
          <w:szCs w:val="24"/>
          <w:lang w:val="el-GR"/>
        </w:rPr>
      </w:pPr>
      <w:bookmarkStart w:id="2" w:name="_Toc224713549"/>
      <w:bookmarkStart w:id="3" w:name="_Toc224713761"/>
      <w:bookmarkStart w:id="4" w:name="_Toc225853967"/>
      <w:bookmarkStart w:id="5" w:name="_Toc226198564"/>
      <w:bookmarkStart w:id="6" w:name="_Toc226282522"/>
      <w:bookmarkStart w:id="7" w:name="_Toc226545266"/>
      <w:bookmarkStart w:id="8" w:name="_Toc226973357"/>
      <w:bookmarkStart w:id="9" w:name="_Toc227036150"/>
      <w:bookmarkStart w:id="10" w:name="_Toc231356164"/>
      <w:bookmarkStart w:id="11" w:name="_Toc231634291"/>
      <w:bookmarkStart w:id="12" w:name="_Toc262719297"/>
      <w:bookmarkStart w:id="13" w:name="_Toc416241063"/>
      <w:r w:rsidRPr="00FB7687">
        <w:rPr>
          <w:sz w:val="24"/>
          <w:szCs w:val="24"/>
          <w:lang w:val="el-GR"/>
        </w:rPr>
        <w:t xml:space="preserve">1. ΓΕΝΙΚΑ ΣΤΟΙΧΕΙΑ ΤΗΣ </w:t>
      </w:r>
      <w:bookmarkEnd w:id="0"/>
      <w:bookmarkEnd w:id="1"/>
      <w:bookmarkEnd w:id="2"/>
      <w:bookmarkEnd w:id="3"/>
      <w:bookmarkEnd w:id="4"/>
      <w:bookmarkEnd w:id="5"/>
      <w:bookmarkEnd w:id="6"/>
      <w:bookmarkEnd w:id="7"/>
      <w:bookmarkEnd w:id="8"/>
      <w:bookmarkEnd w:id="9"/>
      <w:bookmarkEnd w:id="10"/>
      <w:bookmarkEnd w:id="11"/>
      <w:bookmarkEnd w:id="12"/>
      <w:r w:rsidRPr="00FB7687">
        <w:rPr>
          <w:sz w:val="24"/>
          <w:szCs w:val="24"/>
          <w:lang w:val="el-GR"/>
        </w:rPr>
        <w:t>ΔΡΑΣΗΣ</w:t>
      </w:r>
      <w:bookmarkEnd w:id="13"/>
    </w:p>
    <w:p w:rsidR="00A63BEB" w:rsidRDefault="00A63BEB">
      <w:pPr>
        <w:rPr>
          <w:rFonts w:cs="Arial"/>
          <w:szCs w:val="22"/>
          <w:lang w:val="el-GR"/>
        </w:rPr>
      </w:pPr>
    </w:p>
    <w:p w:rsidR="00A63BEB" w:rsidRDefault="00A63BEB">
      <w:pPr>
        <w:pStyle w:val="Arial11pt"/>
        <w:spacing w:after="0"/>
        <w:rPr>
          <w:rFonts w:cs="Arial"/>
          <w:szCs w:val="22"/>
        </w:rPr>
      </w:pPr>
      <w:r>
        <w:rPr>
          <w:rFonts w:cs="Arial"/>
          <w:szCs w:val="22"/>
        </w:rPr>
        <w:t>Βασικός στόχος της Δράσης «Αναπτυξιακές προτάσεις Ερευνητικών Φορέων-Κρηπίς» (προϋπολογισμού  39.0</w:t>
      </w:r>
      <w:r w:rsidR="00D03ADC" w:rsidRPr="00D03ADC">
        <w:rPr>
          <w:rFonts w:cs="Arial"/>
          <w:szCs w:val="22"/>
        </w:rPr>
        <w:t>09</w:t>
      </w:r>
      <w:r>
        <w:rPr>
          <w:rFonts w:cs="Arial"/>
          <w:szCs w:val="22"/>
        </w:rPr>
        <w:t>.</w:t>
      </w:r>
      <w:r w:rsidR="00D03ADC" w:rsidRPr="00D03ADC">
        <w:rPr>
          <w:rFonts w:cs="Arial"/>
          <w:szCs w:val="22"/>
        </w:rPr>
        <w:t>387</w:t>
      </w:r>
      <w:r>
        <w:rPr>
          <w:rFonts w:cs="Arial"/>
          <w:szCs w:val="22"/>
        </w:rPr>
        <w:t>,05 ευρώ) είναι η ενίσχυση των στρατηγικών επιλογών των εποπτευομένων από τη ΓΓΕΤ Ερευνητικών Φορέων και της Ελληνικής Επιτροπής Ατομικής Ενέργειας που προάγουν την αναπτυξιακή πορεία, την Αριστεία και την ποιότητα  προσφερομένων προϊόντων και των υπηρεσιών. Η συνεχής δράση σε κρίσιμους τομείς εθνικής προτεραιότητας, στους οποίους έχει αναπτυχθεί επιστημονική αριστεία, καθώς και η ενίσχυση νέων κατευθύνσεων, οι οποίες θα οδηγήσουν τα Ινστιτούτα σε αναπτυξιακή κατεύθυνση με διεθνή αναγνώριση, αποτελούν επένδυση για το μέλλον τους.</w:t>
      </w:r>
    </w:p>
    <w:p w:rsidR="00A63BEB" w:rsidRDefault="00A63BEB">
      <w:pPr>
        <w:pStyle w:val="Arial11pt"/>
        <w:spacing w:after="0"/>
        <w:rPr>
          <w:rFonts w:cs="Arial"/>
          <w:szCs w:val="22"/>
        </w:rPr>
      </w:pPr>
      <w:r>
        <w:rPr>
          <w:rFonts w:cs="Arial"/>
          <w:szCs w:val="22"/>
        </w:rPr>
        <w:t>Βασική επιδίωξη της δράσης είναι η ενίσχυση της έρευνας (βασική έρευνα, βιομηχανική/εφαρμοσμένη έρευνα και πειραματική ανάπτυξη) και η εν δυνάμει αξιοποίηση των αποτελεσμάτων που θα προέλθουν από αυτήν με την υλοποίηση έργων υψηλής ερευνητικής και επιστημονικής στάθμης, τα οποία αποτελούν χρήσιμο εργαλείο στη χάραξη της στρατηγικής ανάπτυξης των εποπτευομένων από τη ΓΓΕΤ Ερευνητικών Φορέων και της Ελληνικής Επιτροπής Ατομικής Ενέργειας. Η υλοποίηση των έργων, τα οποία θα εγκρίνονται και θα υποβάλλονται από τα Διοικητικά Συμβούλια αυτών, θα γίνεται από τα Ινστιτούτα των Ερευνητικών Φορέων, από Συμπράξεις Ινστιτούτων του ιδίου ή διαφορετικών Ερευνητικών φορέων, καθώς και την Ελληνική Επιτροπή Ατομικής Ενέργειας.</w:t>
      </w:r>
    </w:p>
    <w:p w:rsidR="00A63BEB" w:rsidRDefault="00A63BEB">
      <w:pPr>
        <w:pStyle w:val="Arial11pt"/>
        <w:spacing w:after="0"/>
        <w:rPr>
          <w:rFonts w:cs="Arial"/>
          <w:szCs w:val="22"/>
        </w:rPr>
      </w:pPr>
    </w:p>
    <w:p w:rsidR="00A63BEB" w:rsidRDefault="00A63BEB">
      <w:pPr>
        <w:pStyle w:val="Arial11pt"/>
        <w:spacing w:after="0"/>
        <w:rPr>
          <w:rFonts w:cs="Arial"/>
          <w:szCs w:val="22"/>
        </w:rPr>
      </w:pPr>
      <w:r>
        <w:rPr>
          <w:rFonts w:cs="Arial"/>
          <w:szCs w:val="22"/>
        </w:rPr>
        <w:t>Η Δράση προκηρύσσεται σε εθνικό επίπεδο και χρηματοδοτείται από το Επιχειρησιακό Πρόγραμμα «Ανταγωνιστικότητα και Επιχειρηματικότητα» (ΕΠΑΝ-ΙΙ), Άξονα Προτεραιότητας (Α.Π.) 1 «Δημιουργία και Αξιοποίηση της Καινοτομίας Υποστηριζόμενης από Έρευνα και Τεχνολογική Ανάπτυξη» και από τα Περιφερειακά Επιχειρησιακά Προγράμματα (ΠΕΠ) στις 3 Περιφέρειες μεταβατικής στήριξης του Εθνικού Στρατηγικού Πλαισίου Αναφοράς (ΕΣΠΑ) 2007 – 2013 ως εξής: Ε.Π. Αττικής, Α.Π. 3 «Ενίσχυση της Ανταγωνιστικότητας, της Καινοτομίας και της Ψηφιακής Σύγκλισης», Ε.Π. Μακεδονίας – Θράκης, Α.Π. 4 «Ψηφιακή Σύγκλιση και Επιχειρηματικότητα στην Περιφέρεια Κ. Μακεδονίας» και Α.Π. 5 «Ψηφιακή Σύγκλιση και Επιχειρηματικότητα στην Περιφέρεια Δ. Μακεδονίας».</w:t>
      </w:r>
    </w:p>
    <w:p w:rsidR="00A63BEB" w:rsidRDefault="00A63BEB" w:rsidP="00AC1E0E">
      <w:pPr>
        <w:pStyle w:val="Arial11pt"/>
        <w:spacing w:after="0"/>
        <w:rPr>
          <w:rFonts w:cs="Arial"/>
          <w:szCs w:val="22"/>
        </w:rPr>
      </w:pPr>
      <w:r>
        <w:rPr>
          <w:rFonts w:cs="Arial"/>
          <w:szCs w:val="22"/>
        </w:rPr>
        <w:t xml:space="preserve">Η συνολική Δημόσια Δαπάνη της Δράσης για την περίοδο 2007-2013 εκτιμάται ότι θα ανέλθει σε </w:t>
      </w:r>
      <w:r>
        <w:rPr>
          <w:rFonts w:cs="Arial"/>
          <w:b/>
          <w:bCs/>
          <w:szCs w:val="22"/>
        </w:rPr>
        <w:t xml:space="preserve"> 39.0</w:t>
      </w:r>
      <w:r w:rsidR="00D03ADC" w:rsidRPr="00D03ADC">
        <w:rPr>
          <w:rFonts w:cs="Arial"/>
          <w:b/>
          <w:bCs/>
          <w:szCs w:val="22"/>
        </w:rPr>
        <w:t>09.387,05</w:t>
      </w:r>
      <w:r>
        <w:rPr>
          <w:rFonts w:cs="Arial"/>
          <w:b/>
          <w:bCs/>
          <w:szCs w:val="22"/>
        </w:rPr>
        <w:t xml:space="preserve"> €</w:t>
      </w:r>
      <w:r>
        <w:rPr>
          <w:rFonts w:cs="Arial"/>
          <w:szCs w:val="22"/>
        </w:rPr>
        <w:t>. Η κατανομή της Δημόσιας Δαπάνης στις 3 περιφέρειες μετάβασης και στις 8 περιφέρειες του στόχου 1 (οι οποίες χρηματοδοτούνται από το ΕΠΑΝ-ΙΙ), απεικονίζεται στον πίνακα 1:</w:t>
      </w: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4"/>
        <w:gridCol w:w="5423"/>
        <w:gridCol w:w="1859"/>
      </w:tblGrid>
      <w:tr w:rsidR="00A63BEB">
        <w:trPr>
          <w:cantSplit/>
          <w:trHeight w:val="70"/>
          <w:jc w:val="center"/>
        </w:trPr>
        <w:tc>
          <w:tcPr>
            <w:tcW w:w="8607" w:type="dxa"/>
            <w:gridSpan w:val="3"/>
          </w:tcPr>
          <w:p w:rsidR="00A63BEB" w:rsidRDefault="00A63BEB">
            <w:pPr>
              <w:pStyle w:val="BodyText"/>
              <w:shd w:val="clear" w:color="auto" w:fill="FFFF99"/>
              <w:jc w:val="right"/>
              <w:rPr>
                <w:rFonts w:cs="Arial"/>
                <w:szCs w:val="22"/>
              </w:rPr>
            </w:pPr>
            <w:r>
              <w:rPr>
                <w:rFonts w:cs="Arial"/>
                <w:b/>
                <w:bCs/>
                <w:szCs w:val="22"/>
              </w:rPr>
              <w:t>````````````````````</w:t>
            </w:r>
          </w:p>
        </w:tc>
      </w:tr>
      <w:tr w:rsidR="00A63BEB">
        <w:trPr>
          <w:jc w:val="center"/>
        </w:trPr>
        <w:tc>
          <w:tcPr>
            <w:tcW w:w="1325" w:type="dxa"/>
            <w:shd w:val="clear" w:color="auto" w:fill="CCFFCC"/>
          </w:tcPr>
          <w:p w:rsidR="00A63BEB" w:rsidRDefault="00A63BEB">
            <w:pPr>
              <w:pStyle w:val="BodyText"/>
              <w:rPr>
                <w:rFonts w:cs="Arial"/>
                <w:b/>
                <w:bCs/>
                <w:szCs w:val="22"/>
              </w:rPr>
            </w:pPr>
            <w:r>
              <w:rPr>
                <w:rFonts w:cs="Arial"/>
                <w:b/>
                <w:bCs/>
                <w:szCs w:val="22"/>
              </w:rPr>
              <w:t>Περιφέρειες στόχου 1</w:t>
            </w:r>
          </w:p>
        </w:tc>
        <w:tc>
          <w:tcPr>
            <w:tcW w:w="5423" w:type="dxa"/>
            <w:shd w:val="clear" w:color="auto" w:fill="FFFF99"/>
            <w:vAlign w:val="center"/>
          </w:tcPr>
          <w:p w:rsidR="00A63BEB" w:rsidRDefault="00A63BEB">
            <w:pPr>
              <w:pStyle w:val="Header"/>
              <w:tabs>
                <w:tab w:val="clear" w:pos="4153"/>
                <w:tab w:val="clear" w:pos="8306"/>
              </w:tabs>
              <w:rPr>
                <w:rFonts w:eastAsia="Arial Unicode MS" w:cs="Arial"/>
                <w:szCs w:val="22"/>
                <w:lang w:val="el-GR"/>
              </w:rPr>
            </w:pPr>
            <w:r>
              <w:rPr>
                <w:rFonts w:cs="Arial"/>
                <w:szCs w:val="22"/>
                <w:lang w:val="el-GR"/>
              </w:rPr>
              <w:t>ΕΠ "Ανταγωνιστικότητα και  Επιχειρηματικότητα (ΕΠΑΝ ΙΙ)</w:t>
            </w:r>
            <w:r>
              <w:rPr>
                <w:rFonts w:cs="Arial"/>
                <w:szCs w:val="22"/>
                <w:lang w:val="el-GR"/>
              </w:rPr>
              <w:br/>
              <w:t>(Αν. Μακεδονία-Θράκη, Θεσσαλία, Ήπειρος, Β. Αιγαίο, Κρήτη, Ιόν. Νησιά, Πελοπόννησος, Δυτ. Ελλάδα)</w:t>
            </w:r>
          </w:p>
        </w:tc>
        <w:tc>
          <w:tcPr>
            <w:tcW w:w="1859" w:type="dxa"/>
            <w:vAlign w:val="center"/>
          </w:tcPr>
          <w:p w:rsidR="00A63BEB" w:rsidRDefault="00A63BEB">
            <w:pPr>
              <w:jc w:val="right"/>
              <w:rPr>
                <w:rFonts w:eastAsia="Arial Unicode MS" w:cs="Arial"/>
                <w:szCs w:val="22"/>
                <w:lang w:val="el-GR"/>
              </w:rPr>
            </w:pPr>
            <w:r>
              <w:rPr>
                <w:rFonts w:cs="Arial"/>
                <w:szCs w:val="22"/>
                <w:lang w:val="el-GR"/>
              </w:rPr>
              <w:t xml:space="preserve"> 11.699.173,13 € </w:t>
            </w:r>
          </w:p>
        </w:tc>
      </w:tr>
      <w:tr w:rsidR="00A63BEB">
        <w:trPr>
          <w:cantSplit/>
          <w:jc w:val="center"/>
        </w:trPr>
        <w:tc>
          <w:tcPr>
            <w:tcW w:w="1325" w:type="dxa"/>
            <w:vMerge w:val="restart"/>
            <w:shd w:val="clear" w:color="auto" w:fill="CCFFCC"/>
          </w:tcPr>
          <w:p w:rsidR="00A63BEB" w:rsidRDefault="00A63BEB">
            <w:pPr>
              <w:pStyle w:val="BodyText"/>
              <w:rPr>
                <w:rFonts w:cs="Arial"/>
                <w:b/>
                <w:bCs/>
                <w:szCs w:val="22"/>
              </w:rPr>
            </w:pPr>
          </w:p>
          <w:p w:rsidR="00A63BEB" w:rsidRDefault="00A63BEB">
            <w:pPr>
              <w:pStyle w:val="BodyText"/>
              <w:rPr>
                <w:rFonts w:cs="Arial"/>
                <w:b/>
                <w:bCs/>
                <w:szCs w:val="22"/>
              </w:rPr>
            </w:pPr>
            <w:r>
              <w:rPr>
                <w:rFonts w:cs="Arial"/>
                <w:b/>
                <w:bCs/>
                <w:szCs w:val="22"/>
              </w:rPr>
              <w:t>Περιφέρειες μετάβασης</w:t>
            </w:r>
          </w:p>
        </w:tc>
        <w:tc>
          <w:tcPr>
            <w:tcW w:w="5423" w:type="dxa"/>
            <w:shd w:val="clear" w:color="auto" w:fill="FFFF99"/>
            <w:vAlign w:val="bottom"/>
          </w:tcPr>
          <w:p w:rsidR="00A63BEB" w:rsidRDefault="00A63BEB">
            <w:pPr>
              <w:rPr>
                <w:rFonts w:eastAsia="Arial Unicode MS" w:cs="Arial"/>
                <w:szCs w:val="22"/>
                <w:lang w:val="el-GR"/>
              </w:rPr>
            </w:pPr>
            <w:r>
              <w:rPr>
                <w:rFonts w:cs="Arial"/>
                <w:szCs w:val="22"/>
                <w:lang w:val="el-GR"/>
              </w:rPr>
              <w:t>Αττική</w:t>
            </w:r>
          </w:p>
        </w:tc>
        <w:tc>
          <w:tcPr>
            <w:tcW w:w="1859" w:type="dxa"/>
            <w:vAlign w:val="bottom"/>
          </w:tcPr>
          <w:p w:rsidR="00A63BEB" w:rsidRDefault="00A63BEB" w:rsidP="00D03ADC">
            <w:pPr>
              <w:jc w:val="right"/>
              <w:rPr>
                <w:rFonts w:eastAsia="Arial Unicode MS" w:cs="Arial"/>
                <w:szCs w:val="22"/>
                <w:lang w:val="el-GR"/>
              </w:rPr>
            </w:pPr>
            <w:r>
              <w:rPr>
                <w:rFonts w:cs="Arial"/>
                <w:szCs w:val="22"/>
                <w:lang w:val="el-GR"/>
              </w:rPr>
              <w:t>22.58</w:t>
            </w:r>
            <w:r w:rsidR="00D03ADC">
              <w:rPr>
                <w:rFonts w:cs="Arial"/>
                <w:szCs w:val="22"/>
                <w:lang w:val="en-US"/>
              </w:rPr>
              <w:t>7.754,92</w:t>
            </w:r>
            <w:r>
              <w:rPr>
                <w:rFonts w:cs="Arial"/>
                <w:szCs w:val="22"/>
                <w:lang w:val="el-GR"/>
              </w:rPr>
              <w:t xml:space="preserve"> €</w:t>
            </w:r>
          </w:p>
        </w:tc>
      </w:tr>
      <w:tr w:rsidR="00A63BEB">
        <w:trPr>
          <w:cantSplit/>
          <w:jc w:val="center"/>
        </w:trPr>
        <w:tc>
          <w:tcPr>
            <w:tcW w:w="1325" w:type="dxa"/>
            <w:vMerge/>
            <w:shd w:val="clear" w:color="auto" w:fill="CCFFCC"/>
          </w:tcPr>
          <w:p w:rsidR="00A63BEB" w:rsidRDefault="00A63BEB">
            <w:pPr>
              <w:pStyle w:val="BodyText"/>
              <w:rPr>
                <w:rFonts w:cs="Arial"/>
                <w:szCs w:val="22"/>
              </w:rPr>
            </w:pPr>
          </w:p>
        </w:tc>
        <w:tc>
          <w:tcPr>
            <w:tcW w:w="5423" w:type="dxa"/>
            <w:shd w:val="clear" w:color="auto" w:fill="FFFF99"/>
            <w:vAlign w:val="bottom"/>
          </w:tcPr>
          <w:p w:rsidR="00A63BEB" w:rsidRDefault="00A63BEB">
            <w:pPr>
              <w:rPr>
                <w:rFonts w:eastAsia="Arial Unicode MS" w:cs="Arial"/>
                <w:szCs w:val="22"/>
                <w:lang w:val="el-GR"/>
              </w:rPr>
            </w:pPr>
            <w:r>
              <w:rPr>
                <w:rFonts w:cs="Arial"/>
                <w:szCs w:val="22"/>
                <w:lang w:val="el-GR"/>
              </w:rPr>
              <w:t>Κεντρική Μακεδονία</w:t>
            </w:r>
          </w:p>
        </w:tc>
        <w:tc>
          <w:tcPr>
            <w:tcW w:w="1859" w:type="dxa"/>
            <w:vAlign w:val="bottom"/>
          </w:tcPr>
          <w:p w:rsidR="00A63BEB" w:rsidRDefault="00A63BEB">
            <w:pPr>
              <w:jc w:val="right"/>
              <w:rPr>
                <w:rFonts w:eastAsia="Arial Unicode MS" w:cs="Arial"/>
                <w:szCs w:val="22"/>
                <w:lang w:val="el-GR"/>
              </w:rPr>
            </w:pPr>
            <w:r>
              <w:rPr>
                <w:rFonts w:cs="Arial"/>
                <w:szCs w:val="22"/>
                <w:lang w:val="el-GR"/>
              </w:rPr>
              <w:t>4.722.459,00 €</w:t>
            </w:r>
          </w:p>
        </w:tc>
      </w:tr>
      <w:tr w:rsidR="00A63BEB">
        <w:trPr>
          <w:cantSplit/>
          <w:jc w:val="center"/>
        </w:trPr>
        <w:tc>
          <w:tcPr>
            <w:tcW w:w="1325" w:type="dxa"/>
            <w:vMerge/>
            <w:shd w:val="clear" w:color="auto" w:fill="CCFFCC"/>
          </w:tcPr>
          <w:p w:rsidR="00A63BEB" w:rsidRDefault="00A63BEB">
            <w:pPr>
              <w:pStyle w:val="BodyText"/>
              <w:rPr>
                <w:rFonts w:cs="Arial"/>
                <w:szCs w:val="22"/>
              </w:rPr>
            </w:pPr>
          </w:p>
        </w:tc>
        <w:tc>
          <w:tcPr>
            <w:tcW w:w="5423" w:type="dxa"/>
            <w:shd w:val="clear" w:color="auto" w:fill="FFFF99"/>
            <w:vAlign w:val="bottom"/>
          </w:tcPr>
          <w:p w:rsidR="00A63BEB" w:rsidRDefault="00A63BEB">
            <w:pPr>
              <w:rPr>
                <w:rFonts w:eastAsia="Arial Unicode MS" w:cs="Arial"/>
                <w:szCs w:val="22"/>
                <w:lang w:val="el-GR"/>
              </w:rPr>
            </w:pPr>
            <w:r>
              <w:rPr>
                <w:rFonts w:cs="Arial"/>
                <w:szCs w:val="22"/>
                <w:lang w:val="el-GR"/>
              </w:rPr>
              <w:t>Δυτική Μακεδονία</w:t>
            </w:r>
          </w:p>
        </w:tc>
        <w:tc>
          <w:tcPr>
            <w:tcW w:w="1859" w:type="dxa"/>
            <w:vAlign w:val="center"/>
          </w:tcPr>
          <w:p w:rsidR="00A63BEB" w:rsidRDefault="00A63BEB">
            <w:pPr>
              <w:jc w:val="right"/>
              <w:rPr>
                <w:rFonts w:eastAsia="Arial Unicode MS" w:cs="Arial"/>
                <w:szCs w:val="22"/>
                <w:lang w:val="el-GR"/>
              </w:rPr>
            </w:pPr>
            <w:r>
              <w:rPr>
                <w:rFonts w:cs="Arial"/>
                <w:szCs w:val="22"/>
                <w:lang w:val="el-GR"/>
              </w:rPr>
              <w:t>0,00 €</w:t>
            </w:r>
          </w:p>
        </w:tc>
      </w:tr>
      <w:tr w:rsidR="00A63BEB">
        <w:trPr>
          <w:cantSplit/>
          <w:jc w:val="center"/>
        </w:trPr>
        <w:tc>
          <w:tcPr>
            <w:tcW w:w="1325" w:type="dxa"/>
            <w:vMerge/>
            <w:shd w:val="clear" w:color="auto" w:fill="CCFFCC"/>
          </w:tcPr>
          <w:p w:rsidR="00A63BEB" w:rsidRDefault="00A63BEB">
            <w:pPr>
              <w:pStyle w:val="BodyText"/>
              <w:rPr>
                <w:rFonts w:cs="Arial"/>
                <w:szCs w:val="22"/>
              </w:rPr>
            </w:pPr>
          </w:p>
        </w:tc>
        <w:tc>
          <w:tcPr>
            <w:tcW w:w="5423" w:type="dxa"/>
            <w:shd w:val="clear" w:color="auto" w:fill="FFFF99"/>
            <w:vAlign w:val="bottom"/>
          </w:tcPr>
          <w:p w:rsidR="00A63BEB" w:rsidRDefault="00A63BEB">
            <w:pPr>
              <w:rPr>
                <w:rFonts w:eastAsia="Arial Unicode MS" w:cs="Arial"/>
                <w:szCs w:val="22"/>
                <w:lang w:val="el-GR"/>
              </w:rPr>
            </w:pPr>
            <w:r>
              <w:rPr>
                <w:rFonts w:cs="Arial"/>
                <w:szCs w:val="22"/>
                <w:lang w:val="el-GR"/>
              </w:rPr>
              <w:t>Στερεά Ελλάδα</w:t>
            </w:r>
          </w:p>
        </w:tc>
        <w:tc>
          <w:tcPr>
            <w:tcW w:w="1859" w:type="dxa"/>
            <w:vAlign w:val="center"/>
          </w:tcPr>
          <w:p w:rsidR="00A63BEB" w:rsidRDefault="00A63BEB">
            <w:pPr>
              <w:jc w:val="center"/>
              <w:rPr>
                <w:rFonts w:eastAsia="Arial Unicode MS" w:cs="Arial"/>
                <w:szCs w:val="22"/>
                <w:lang w:val="el-GR"/>
              </w:rPr>
            </w:pPr>
            <w:r>
              <w:rPr>
                <w:rFonts w:eastAsia="Arial Unicode MS" w:cs="Arial"/>
                <w:szCs w:val="22"/>
                <w:lang w:val="el-GR"/>
              </w:rPr>
              <w:t>-</w:t>
            </w:r>
          </w:p>
        </w:tc>
      </w:tr>
      <w:tr w:rsidR="00A63BEB">
        <w:trPr>
          <w:cantSplit/>
          <w:jc w:val="center"/>
        </w:trPr>
        <w:tc>
          <w:tcPr>
            <w:tcW w:w="1325" w:type="dxa"/>
            <w:vMerge/>
            <w:shd w:val="clear" w:color="auto" w:fill="CCFFCC"/>
          </w:tcPr>
          <w:p w:rsidR="00A63BEB" w:rsidRDefault="00A63BEB">
            <w:pPr>
              <w:pStyle w:val="BodyText"/>
              <w:rPr>
                <w:rFonts w:cs="Arial"/>
                <w:szCs w:val="22"/>
              </w:rPr>
            </w:pPr>
          </w:p>
        </w:tc>
        <w:tc>
          <w:tcPr>
            <w:tcW w:w="5423" w:type="dxa"/>
            <w:shd w:val="clear" w:color="auto" w:fill="FFFF99"/>
            <w:vAlign w:val="bottom"/>
          </w:tcPr>
          <w:p w:rsidR="00A63BEB" w:rsidRDefault="00A63BEB">
            <w:pPr>
              <w:rPr>
                <w:rFonts w:eastAsia="Arial Unicode MS" w:cs="Arial"/>
                <w:szCs w:val="22"/>
                <w:lang w:val="el-GR"/>
              </w:rPr>
            </w:pPr>
            <w:r>
              <w:rPr>
                <w:rFonts w:cs="Arial"/>
                <w:szCs w:val="22"/>
                <w:lang w:val="el-GR"/>
              </w:rPr>
              <w:t>Νήσων Νοτίου Αιγαίου</w:t>
            </w:r>
          </w:p>
        </w:tc>
        <w:tc>
          <w:tcPr>
            <w:tcW w:w="1859" w:type="dxa"/>
            <w:vAlign w:val="bottom"/>
          </w:tcPr>
          <w:p w:rsidR="00A63BEB" w:rsidRDefault="00A63BEB">
            <w:pPr>
              <w:jc w:val="center"/>
              <w:rPr>
                <w:rFonts w:eastAsia="Arial Unicode MS" w:cs="Arial"/>
                <w:szCs w:val="22"/>
                <w:lang w:val="el-GR"/>
              </w:rPr>
            </w:pPr>
            <w:r>
              <w:rPr>
                <w:rFonts w:eastAsia="Arial Unicode MS" w:cs="Arial"/>
                <w:szCs w:val="22"/>
                <w:lang w:val="el-GR"/>
              </w:rPr>
              <w:t>-</w:t>
            </w:r>
          </w:p>
        </w:tc>
      </w:tr>
      <w:tr w:rsidR="00A63BEB">
        <w:trPr>
          <w:cantSplit/>
          <w:jc w:val="center"/>
        </w:trPr>
        <w:tc>
          <w:tcPr>
            <w:tcW w:w="6748" w:type="dxa"/>
            <w:gridSpan w:val="2"/>
            <w:shd w:val="clear" w:color="auto" w:fill="FFFF99"/>
          </w:tcPr>
          <w:p w:rsidR="00A63BEB" w:rsidRDefault="00A63BEB">
            <w:pPr>
              <w:pStyle w:val="BodyText"/>
              <w:jc w:val="right"/>
              <w:rPr>
                <w:rFonts w:cs="Arial"/>
                <w:b/>
                <w:bCs/>
                <w:szCs w:val="22"/>
              </w:rPr>
            </w:pPr>
            <w:r>
              <w:rPr>
                <w:rFonts w:cs="Arial"/>
                <w:b/>
                <w:bCs/>
                <w:szCs w:val="22"/>
              </w:rPr>
              <w:t>ΣΥΝΟΛΟ</w:t>
            </w:r>
          </w:p>
        </w:tc>
        <w:tc>
          <w:tcPr>
            <w:tcW w:w="1859" w:type="dxa"/>
          </w:tcPr>
          <w:p w:rsidR="00A63BEB" w:rsidRDefault="00A63BEB" w:rsidP="00D03ADC">
            <w:pPr>
              <w:pStyle w:val="BodyText"/>
              <w:jc w:val="right"/>
              <w:rPr>
                <w:rFonts w:cs="Arial"/>
                <w:b/>
                <w:bCs/>
                <w:szCs w:val="22"/>
              </w:rPr>
            </w:pPr>
            <w:r>
              <w:rPr>
                <w:rFonts w:cs="Arial"/>
                <w:b/>
                <w:bCs/>
                <w:szCs w:val="22"/>
              </w:rPr>
              <w:t>39.0</w:t>
            </w:r>
            <w:r w:rsidR="00D03ADC">
              <w:rPr>
                <w:rFonts w:cs="Arial"/>
                <w:b/>
                <w:bCs/>
                <w:szCs w:val="22"/>
                <w:lang w:val="en-US"/>
              </w:rPr>
              <w:t>09.387</w:t>
            </w:r>
            <w:r>
              <w:rPr>
                <w:rFonts w:cs="Arial"/>
                <w:b/>
                <w:bCs/>
                <w:szCs w:val="22"/>
              </w:rPr>
              <w:t>,05 €</w:t>
            </w:r>
          </w:p>
        </w:tc>
      </w:tr>
    </w:tbl>
    <w:p w:rsidR="00A63BEB" w:rsidRDefault="00A63BEB">
      <w:pPr>
        <w:pStyle w:val="BodyText"/>
        <w:rPr>
          <w:rFonts w:cs="Arial"/>
          <w:szCs w:val="22"/>
        </w:rPr>
      </w:pPr>
    </w:p>
    <w:p w:rsidR="00A63BEB" w:rsidRDefault="00A63BEB">
      <w:pPr>
        <w:pStyle w:val="BodyText"/>
        <w:rPr>
          <w:rFonts w:cs="Arial"/>
          <w:szCs w:val="22"/>
        </w:rPr>
      </w:pPr>
      <w:r>
        <w:rPr>
          <w:rFonts w:cs="Arial"/>
          <w:szCs w:val="22"/>
        </w:rPr>
        <w:lastRenderedPageBreak/>
        <w:t>Η Δημόσια Δαπάνη συγχρηματοδοτείται από το Ευρωπαϊκό Ταμείο Περιφερειακής Ανάπτυξης (ΕΤΠΑ) της Ευρωπαϊκής Ένωσης και από Εθνικούς Πόρους. Το ΕΤΠΑ συνεισφέρει στη χρηματοδότηση ενισχύσεων για την τόνωση της οικονομικής, κοινωνικής και εδαφικής συνοχής μέσω της μείωσης των περιφερειακών ανισοτήτων και της υποστήριξης των διαρθρωτικών βελτιώσεων και προσαρμογών των περιφερειακών οικονομιών.</w:t>
      </w:r>
    </w:p>
    <w:p w:rsidR="00A63BEB" w:rsidRDefault="00A63BEB">
      <w:pPr>
        <w:pStyle w:val="Arial11pt"/>
        <w:spacing w:after="0"/>
        <w:rPr>
          <w:rFonts w:cs="Arial"/>
          <w:szCs w:val="22"/>
          <w:lang w:eastAsia="en-US"/>
        </w:rPr>
      </w:pPr>
    </w:p>
    <w:p w:rsidR="00A63BEB" w:rsidRDefault="00A63BEB">
      <w:pPr>
        <w:rPr>
          <w:rFonts w:cs="Arial"/>
          <w:szCs w:val="22"/>
          <w:lang w:val="el-GR"/>
        </w:rPr>
      </w:pPr>
      <w:r>
        <w:rPr>
          <w:rFonts w:cs="Arial"/>
          <w:szCs w:val="22"/>
          <w:lang w:val="el-GR"/>
        </w:rPr>
        <w:t>Η ενίσχυση (δημόσια δαπάνη) κάθε έργου:</w:t>
      </w:r>
    </w:p>
    <w:p w:rsidR="00A63BEB" w:rsidRDefault="00A63BEB">
      <w:pPr>
        <w:rPr>
          <w:rFonts w:cs="Arial"/>
          <w:szCs w:val="22"/>
          <w:lang w:val="el-GR"/>
        </w:rPr>
      </w:pPr>
    </w:p>
    <w:p w:rsidR="00A63BEB" w:rsidRDefault="00A63BEB">
      <w:pPr>
        <w:ind w:left="720" w:hanging="360"/>
        <w:rPr>
          <w:rFonts w:cs="Arial"/>
          <w:szCs w:val="22"/>
          <w:lang w:val="el-GR"/>
        </w:rPr>
      </w:pPr>
      <w:r>
        <w:rPr>
          <w:rFonts w:cs="Arial"/>
          <w:szCs w:val="22"/>
          <w:lang w:val="el-GR"/>
        </w:rPr>
        <w:t xml:space="preserve">α.  θα βαρύνει την Περιφέρεια (αντίστοιχο Επιχειρησιακό Πρόγραμμα), στην οποία βρίσκεται ο ερευνητικός φορέας (ινστιτούτο), που επωφελείται από τη συγκεκριμένη πράξη </w:t>
      </w:r>
    </w:p>
    <w:p w:rsidR="00A63BEB" w:rsidRDefault="00A63BEB">
      <w:pPr>
        <w:ind w:left="720" w:hanging="360"/>
        <w:rPr>
          <w:rFonts w:cs="Arial"/>
          <w:szCs w:val="22"/>
          <w:lang w:val="el-GR"/>
        </w:rPr>
      </w:pPr>
    </w:p>
    <w:p w:rsidR="00A63BEB" w:rsidRDefault="00A63BEB">
      <w:pPr>
        <w:ind w:left="720" w:hanging="360"/>
        <w:rPr>
          <w:rFonts w:cs="Arial"/>
          <w:szCs w:val="22"/>
          <w:lang w:val="el-GR"/>
        </w:rPr>
      </w:pPr>
      <w:r>
        <w:rPr>
          <w:rFonts w:cs="Arial"/>
          <w:szCs w:val="22"/>
          <w:lang w:val="el-GR"/>
        </w:rPr>
        <w:t>β.</w:t>
      </w:r>
      <w:r>
        <w:rPr>
          <w:rFonts w:cs="Arial"/>
          <w:szCs w:val="22"/>
          <w:lang w:val="el-GR"/>
        </w:rPr>
        <w:tab/>
        <w:t>στην περίπτωση συνεργασίας ινστιτούτων, θα βαρύνει τις περιφέρειες στις οποίες είναι εγκατεστημένα τα ινστιτούτα που επωφελούνται από το έργο, ανεξάρτητα από του πού βρίσκεται η έδρα των αντίστοιχων ερευνητικών κέντρων στα οποία ανήκουν.</w:t>
      </w:r>
    </w:p>
    <w:p w:rsidR="00A63BEB" w:rsidRDefault="00A63BEB">
      <w:pPr>
        <w:pStyle w:val="1stparagraph"/>
      </w:pPr>
    </w:p>
    <w:p w:rsidR="00A63BEB" w:rsidRDefault="00A63BEB">
      <w:pPr>
        <w:rPr>
          <w:rFonts w:cs="Arial"/>
          <w:szCs w:val="22"/>
          <w:lang w:val="el-GR"/>
        </w:rPr>
      </w:pPr>
      <w:r>
        <w:rPr>
          <w:rFonts w:cs="Arial"/>
          <w:szCs w:val="22"/>
          <w:lang w:val="el-GR"/>
        </w:rPr>
        <w:t>Η παρούσα Δράση θα διαρκέσει έως την</w:t>
      </w:r>
      <w:r w:rsidR="000867CE">
        <w:rPr>
          <w:rFonts w:cs="Arial"/>
          <w:b/>
          <w:szCs w:val="22"/>
          <w:lang w:val="el-GR"/>
        </w:rPr>
        <w:t xml:space="preserve"> 31/12/2015</w:t>
      </w:r>
      <w:r>
        <w:rPr>
          <w:rFonts w:cs="Arial"/>
          <w:szCs w:val="22"/>
          <w:lang w:val="el-GR"/>
        </w:rPr>
        <w:t>. Το Σχέδιο Στρατηγικής Ανάπτυξης, καθώς και οι προτάσεις των έργων, υποβλ</w:t>
      </w:r>
      <w:r w:rsidR="00C50ED2">
        <w:rPr>
          <w:rFonts w:cs="Arial"/>
          <w:szCs w:val="22"/>
          <w:lang w:val="el-GR"/>
        </w:rPr>
        <w:t>ήθηκαν</w:t>
      </w:r>
      <w:r>
        <w:rPr>
          <w:rFonts w:cs="Arial"/>
          <w:szCs w:val="22"/>
          <w:lang w:val="el-GR"/>
        </w:rPr>
        <w:t xml:space="preserve"> από τα Διοικητικά Συμβούλια των εποπτευομένων από τη ΓΓΕΤ Ερευνητικών Φορέων και της Ελληνικής Επιτροπής Ατομικής Ενέργειας έως τις 30/</w:t>
      </w:r>
      <w:r w:rsidR="00C50ED2">
        <w:rPr>
          <w:rFonts w:cs="Arial"/>
          <w:szCs w:val="22"/>
          <w:lang w:val="el-GR"/>
        </w:rPr>
        <w:t>8</w:t>
      </w:r>
      <w:r>
        <w:rPr>
          <w:rFonts w:cs="Arial"/>
          <w:szCs w:val="22"/>
          <w:lang w:val="el-GR"/>
        </w:rPr>
        <w:t>/2012, αξιολογ</w:t>
      </w:r>
      <w:r w:rsidR="00C50ED2">
        <w:rPr>
          <w:rFonts w:cs="Arial"/>
          <w:szCs w:val="22"/>
          <w:lang w:val="el-GR"/>
        </w:rPr>
        <w:t>ήθηκαν</w:t>
      </w:r>
      <w:r>
        <w:rPr>
          <w:rFonts w:cs="Arial"/>
          <w:szCs w:val="22"/>
          <w:lang w:val="el-GR"/>
        </w:rPr>
        <w:t xml:space="preserve"> κάθε μια χωριστά και ως ενιαίο σύνολο, σύμφωνα με τα κριτήρια, τα οποία αναφέρονται αναλυτικά στην ενότητα 9, και θα χρηματοδοτηθούν μέχρι την κάλυψη του συνόλου της Δημόσιας Δαπάνης του Πίνακα 1.</w:t>
      </w:r>
    </w:p>
    <w:p w:rsidR="00AC1E0E" w:rsidRDefault="00AC1E0E">
      <w:pPr>
        <w:pStyle w:val="Heading1"/>
        <w:rPr>
          <w:sz w:val="24"/>
          <w:szCs w:val="24"/>
          <w:lang w:val="el-GR"/>
        </w:rPr>
      </w:pPr>
      <w:bookmarkStart w:id="14" w:name="_Toc224713550"/>
      <w:bookmarkStart w:id="15" w:name="_Toc224713762"/>
      <w:bookmarkStart w:id="16" w:name="_Toc225853968"/>
      <w:bookmarkStart w:id="17" w:name="_Toc226198565"/>
      <w:bookmarkStart w:id="18" w:name="_Toc226282523"/>
      <w:bookmarkStart w:id="19" w:name="_Toc226545267"/>
      <w:bookmarkStart w:id="20" w:name="_Toc226973358"/>
      <w:bookmarkStart w:id="21" w:name="_Toc227036151"/>
      <w:bookmarkStart w:id="22" w:name="_Toc231356165"/>
      <w:bookmarkStart w:id="23" w:name="_Toc231634292"/>
      <w:bookmarkStart w:id="24" w:name="_Toc262719298"/>
    </w:p>
    <w:p w:rsidR="00A63BEB" w:rsidRPr="00FB7687" w:rsidRDefault="00A63BEB">
      <w:pPr>
        <w:pStyle w:val="Heading1"/>
        <w:rPr>
          <w:sz w:val="24"/>
          <w:szCs w:val="24"/>
          <w:lang w:val="el-GR"/>
        </w:rPr>
      </w:pPr>
      <w:bookmarkStart w:id="25" w:name="_Toc416241064"/>
      <w:r w:rsidRPr="00FB7687">
        <w:rPr>
          <w:sz w:val="24"/>
          <w:szCs w:val="24"/>
          <w:lang w:val="el-GR"/>
        </w:rPr>
        <w:t>2. ΣΤΟΧΟΙ ΤΗΣ ΔΡΑΣΗΣ</w:t>
      </w:r>
      <w:bookmarkEnd w:id="14"/>
      <w:bookmarkEnd w:id="15"/>
      <w:bookmarkEnd w:id="16"/>
      <w:bookmarkEnd w:id="17"/>
      <w:bookmarkEnd w:id="18"/>
      <w:bookmarkEnd w:id="19"/>
      <w:bookmarkEnd w:id="20"/>
      <w:bookmarkEnd w:id="21"/>
      <w:bookmarkEnd w:id="22"/>
      <w:bookmarkEnd w:id="23"/>
      <w:bookmarkEnd w:id="24"/>
      <w:bookmarkEnd w:id="25"/>
    </w:p>
    <w:tbl>
      <w:tblPr>
        <w:tblW w:w="10019" w:type="dxa"/>
        <w:tblLook w:val="01E0"/>
      </w:tblPr>
      <w:tblGrid>
        <w:gridCol w:w="10019"/>
      </w:tblGrid>
      <w:tr w:rsidR="00A63BEB" w:rsidRPr="001100E8">
        <w:trPr>
          <w:trHeight w:val="1069"/>
        </w:trPr>
        <w:tc>
          <w:tcPr>
            <w:tcW w:w="10019" w:type="dxa"/>
          </w:tcPr>
          <w:p w:rsidR="00A63BEB" w:rsidRDefault="00A63BEB">
            <w:pPr>
              <w:pStyle w:val="12"/>
              <w:rPr>
                <w:rFonts w:ascii="Arial" w:hAnsi="Arial" w:cs="Arial"/>
                <w:b/>
                <w:bCs/>
                <w:sz w:val="22"/>
                <w:lang w:val="el-GR"/>
              </w:rPr>
            </w:pPr>
          </w:p>
          <w:p w:rsidR="00A63BEB" w:rsidRDefault="00A63BEB">
            <w:pPr>
              <w:pStyle w:val="12"/>
              <w:rPr>
                <w:rFonts w:ascii="Arial" w:hAnsi="Arial" w:cs="Arial"/>
                <w:sz w:val="22"/>
                <w:lang w:val="el-GR"/>
              </w:rPr>
            </w:pPr>
            <w:r>
              <w:rPr>
                <w:rFonts w:ascii="Arial" w:hAnsi="Arial" w:cs="Arial"/>
                <w:b/>
                <w:bCs/>
                <w:sz w:val="22"/>
                <w:lang w:val="el-GR"/>
              </w:rPr>
              <w:t>Συνοπτική Περιγραφή</w:t>
            </w:r>
            <w:r>
              <w:rPr>
                <w:rFonts w:ascii="Arial" w:hAnsi="Arial" w:cs="Arial"/>
                <w:sz w:val="22"/>
                <w:lang w:val="el-GR"/>
              </w:rPr>
              <w:t>: Στόχος της δράσης είναι η υποστήριξη και ενίσχυση της έρευνας (βασική έρευνα, βιομηχανική/εφαρμοσμένη έρευνα και πειραματική ανάπτυξη) και η εν δυνάμει αξιοποίηση των αποτελεσμάτων που θα προκύψουν από αυτήν με την υλοποίηση έργων υψηλής ερευνητικής και επιστημονικής στάθμης, με απώτερο σκοπό τη στρατηγική ανάπτυξη και ανταγωνιστικότητα των εποπτευομένων από τη ΓΓΕΤ Ερευνητικών Φορέων (ΕΦ) και της Ελληνικής Επιτροπής Ατομικής Ενέργειας (ΕΕΑΕ) και τη διατήρηση ή τη προσέγγιση αριστείας στους ερευνητικούς τομείς που αυτά δραστηριοποιούνται.</w:t>
            </w:r>
          </w:p>
          <w:p w:rsidR="00A63BEB" w:rsidRDefault="00A63BEB">
            <w:pPr>
              <w:pStyle w:val="12"/>
              <w:rPr>
                <w:rFonts w:ascii="Arial" w:hAnsi="Arial" w:cs="Arial"/>
                <w:sz w:val="22"/>
                <w:lang w:val="el-GR"/>
              </w:rPr>
            </w:pPr>
          </w:p>
          <w:p w:rsidR="00A63BEB" w:rsidRDefault="00A63BEB">
            <w:pPr>
              <w:pStyle w:val="12"/>
              <w:rPr>
                <w:rFonts w:ascii="Arial" w:hAnsi="Arial" w:cs="Arial"/>
                <w:sz w:val="22"/>
                <w:lang w:val="el-GR"/>
              </w:rPr>
            </w:pPr>
            <w:r>
              <w:rPr>
                <w:rFonts w:ascii="Arial" w:hAnsi="Arial" w:cs="Arial"/>
                <w:sz w:val="22"/>
                <w:lang w:val="el-GR"/>
              </w:rPr>
              <w:t>Η επίτευξη του στόχου αυτού βασίζεται στην υλοποίηση συνδυασμού συγκεκριμένων έργων που αποσκοπούν στην ενίσχυση στοχευμένων ερευνητικών δραστηριοτήτων έρευνας, οι οποίες είτε ήδη υπάρχουν είτε σχεδιάζεται να αναπτυχθούν. Οι προτάσεις των έργων υποβάλλονται από τα ΔΣ των εποπτευομένων από τη ΓΓΕΤ Ερευνητικών Φορέων και της Ελληνικής Επιτροπής Ατομικής Ενέργειας και αξιολογούνται από Διαθεματικές Επιτροπές.</w:t>
            </w:r>
          </w:p>
          <w:p w:rsidR="00A63BEB" w:rsidRDefault="00A63BEB">
            <w:pPr>
              <w:pStyle w:val="12"/>
              <w:rPr>
                <w:rFonts w:ascii="Arial" w:hAnsi="Arial" w:cs="Arial"/>
                <w:sz w:val="22"/>
                <w:lang w:val="el-GR"/>
              </w:rPr>
            </w:pPr>
            <w:r>
              <w:rPr>
                <w:rFonts w:ascii="Arial" w:hAnsi="Arial" w:cs="Arial"/>
                <w:sz w:val="22"/>
                <w:lang w:val="el-GR"/>
              </w:rPr>
              <w:t xml:space="preserve">Κύρια επιδίωξη των προτεινόμενων έργων είναι η δημιουργία προστιθέμενης επιστημονικής αξίας ώστε να στηριχθεί η βιωσιμότητα των εποπτευομένων από τη ΓΓΕΤ Ερευνητικών Φορέων και να βελτιωθεί η βασική ερευνητική δραστηριότητά τους και η διεθνής τους παρουσία. Τα προτεινόμενα </w:t>
            </w:r>
            <w:r w:rsidR="00E61E69" w:rsidRPr="00E61E69">
              <w:rPr>
                <w:rFonts w:ascii="Arial" w:hAnsi="Arial" w:cs="Arial"/>
                <w:sz w:val="22"/>
                <w:lang w:val="el-GR"/>
              </w:rPr>
              <w:t>9</w:t>
            </w:r>
            <w:r>
              <w:rPr>
                <w:rFonts w:ascii="Arial" w:hAnsi="Arial" w:cs="Arial"/>
                <w:sz w:val="22"/>
                <w:lang w:val="el-GR"/>
              </w:rPr>
              <w:t>έργα μπορεί να αφορούν δράσεις μεμονωμένων Ινστιτούτων ενός Ερευνητικού Φορέα ή διεπιστημονικές συνεργασίες μεταξύ διαφορετικών Ινστιτούτων του ιδίου ή διαφορετικών Ερευνητικών Φορέων, καθώς και της Ελληνικής Επιτροπής Ατομικής Ενέργειας.</w:t>
            </w:r>
          </w:p>
          <w:p w:rsidR="00A63BEB" w:rsidRDefault="00A63BEB">
            <w:pPr>
              <w:pStyle w:val="12"/>
              <w:rPr>
                <w:rFonts w:ascii="Arial" w:hAnsi="Arial" w:cs="Arial"/>
                <w:sz w:val="22"/>
                <w:lang w:val="el-GR"/>
              </w:rPr>
            </w:pPr>
            <w:r>
              <w:rPr>
                <w:rFonts w:ascii="Arial" w:hAnsi="Arial" w:cs="Arial"/>
                <w:sz w:val="22"/>
                <w:lang w:val="el-GR"/>
              </w:rPr>
              <w:t>Στις διεπιστημονικές συνεργασίες θα πρέπει να ορισθεί ένα Ινστιτούτο, ως Συντονιστικό Ινστιτούτο. Το Συντονιστικό Ινστιτούτο θα πρέπει να ανήκει υποχρεωτικά στον Ερευνητικό Φορέα που θα υποβάλει την πρόταση. Οι  διεπιστημονικές συνεργασίες ανάμεσα σε Ινστιτούτα που ανήκουν σε διαφορετικούς Ερευνητικούς Φορείς εγκρίνονται από τα Διοικητικά Συμβούλια αυτών  και υπογράφεται σύμφωνο συνεργασίας από τους νομίμους εκπροσώπους των Ερευνητικών Φορέων. (Παράρτημα Α)</w:t>
            </w:r>
          </w:p>
          <w:p w:rsidR="00AC1E0E" w:rsidRDefault="00AC1E0E">
            <w:pPr>
              <w:pStyle w:val="12"/>
              <w:rPr>
                <w:rFonts w:ascii="Arial" w:hAnsi="Arial" w:cs="Arial"/>
                <w:sz w:val="22"/>
                <w:lang w:val="el-GR"/>
              </w:rPr>
            </w:pPr>
          </w:p>
          <w:p w:rsidR="00A63BEB" w:rsidRDefault="00A63BEB">
            <w:pPr>
              <w:pStyle w:val="12"/>
              <w:rPr>
                <w:rFonts w:ascii="Arial" w:hAnsi="Arial" w:cs="Arial"/>
                <w:sz w:val="22"/>
                <w:lang w:val="el-GR"/>
              </w:rPr>
            </w:pPr>
            <w:r>
              <w:rPr>
                <w:rFonts w:ascii="Arial" w:hAnsi="Arial" w:cs="Arial"/>
                <w:sz w:val="22"/>
                <w:lang w:val="el-GR"/>
              </w:rPr>
              <w:t>Κάθε Ινστιτούτο μπορεί:</w:t>
            </w:r>
          </w:p>
          <w:p w:rsidR="00A63BEB" w:rsidRDefault="00A63BEB">
            <w:pPr>
              <w:pStyle w:val="12"/>
              <w:numPr>
                <w:ilvl w:val="0"/>
                <w:numId w:val="23"/>
              </w:numPr>
              <w:rPr>
                <w:rFonts w:ascii="Arial" w:hAnsi="Arial" w:cs="Arial"/>
                <w:sz w:val="22"/>
                <w:lang w:val="el-GR"/>
              </w:rPr>
            </w:pPr>
            <w:r>
              <w:rPr>
                <w:rFonts w:ascii="Arial" w:hAnsi="Arial" w:cs="Arial"/>
                <w:sz w:val="22"/>
                <w:lang w:val="el-GR"/>
              </w:rPr>
              <w:t xml:space="preserve">Να ορισθεί </w:t>
            </w:r>
            <w:r w:rsidR="00C50ED2">
              <w:rPr>
                <w:rFonts w:ascii="Arial" w:hAnsi="Arial" w:cs="Arial"/>
                <w:sz w:val="22"/>
                <w:lang w:val="el-GR"/>
              </w:rPr>
              <w:t xml:space="preserve">μόνο </w:t>
            </w:r>
            <w:r>
              <w:rPr>
                <w:rFonts w:ascii="Arial" w:hAnsi="Arial" w:cs="Arial"/>
                <w:sz w:val="22"/>
                <w:lang w:val="el-GR"/>
              </w:rPr>
              <w:t xml:space="preserve">σε μία προτεινόμενη διεπιστημονική συνεργασία ως Συντονιστικό Ινστιτούτο </w:t>
            </w:r>
            <w:r w:rsidRPr="006971CF">
              <w:rPr>
                <w:rFonts w:ascii="Arial" w:hAnsi="Arial" w:cs="Arial"/>
                <w:bCs/>
                <w:sz w:val="22"/>
                <w:lang w:val="el-GR"/>
              </w:rPr>
              <w:lastRenderedPageBreak/>
              <w:t>ή</w:t>
            </w:r>
          </w:p>
          <w:p w:rsidR="00A63BEB" w:rsidRDefault="00A63BEB">
            <w:pPr>
              <w:pStyle w:val="12"/>
              <w:numPr>
                <w:ilvl w:val="0"/>
                <w:numId w:val="23"/>
              </w:numPr>
              <w:rPr>
                <w:rFonts w:ascii="Arial" w:hAnsi="Arial" w:cs="Arial"/>
                <w:sz w:val="22"/>
                <w:lang w:val="el-GR"/>
              </w:rPr>
            </w:pPr>
            <w:r>
              <w:rPr>
                <w:rFonts w:ascii="Arial" w:hAnsi="Arial" w:cs="Arial"/>
                <w:sz w:val="22"/>
                <w:lang w:val="el-GR"/>
              </w:rPr>
              <w:t xml:space="preserve">Να  μετέχει </w:t>
            </w:r>
            <w:r w:rsidR="00C50ED2">
              <w:rPr>
                <w:rFonts w:ascii="Arial" w:hAnsi="Arial" w:cs="Arial"/>
                <w:sz w:val="22"/>
                <w:lang w:val="el-GR"/>
              </w:rPr>
              <w:t xml:space="preserve">μόνο </w:t>
            </w:r>
            <w:r>
              <w:rPr>
                <w:rFonts w:ascii="Arial" w:hAnsi="Arial" w:cs="Arial"/>
                <w:sz w:val="22"/>
                <w:lang w:val="el-GR"/>
              </w:rPr>
              <w:t>σε ένα προτεινόμενο έργο ως μεμονωμένο Ινστιτούτο.</w:t>
            </w:r>
          </w:p>
          <w:p w:rsidR="00A63BEB" w:rsidRDefault="00A63BEB">
            <w:pPr>
              <w:pStyle w:val="12"/>
              <w:rPr>
                <w:rFonts w:ascii="Arial" w:hAnsi="Arial" w:cs="Arial"/>
                <w:sz w:val="22"/>
                <w:lang w:val="el-GR"/>
              </w:rPr>
            </w:pPr>
            <w:r>
              <w:rPr>
                <w:rFonts w:ascii="Arial" w:hAnsi="Arial" w:cs="Arial"/>
                <w:sz w:val="22"/>
                <w:lang w:val="el-GR"/>
              </w:rPr>
              <w:t>Σε όλες τις περιπτώσεις, πρέπει να τεκμηριώνονται τα αναμενόμενα οφέλη που θα προκύψουν όσον αφορά στην επιδίωξη της επιστημονικής αριστείας και όσον αφορά στις πρωτοβουλίες που θα διευκολύνουν την εκμετάλλευση/αξιοποίηση των ερευνητικών αποτελεσμάτων για την οικονομία και την κοινωνία.</w:t>
            </w:r>
          </w:p>
          <w:p w:rsidR="00A63BEB" w:rsidRDefault="00A63BEB">
            <w:pPr>
              <w:pStyle w:val="12"/>
              <w:rPr>
                <w:rFonts w:ascii="Arial" w:hAnsi="Arial" w:cs="Arial"/>
                <w:sz w:val="22"/>
                <w:lang w:val="el-GR"/>
              </w:rPr>
            </w:pPr>
          </w:p>
          <w:p w:rsidR="00A63BEB" w:rsidRDefault="00A63BEB">
            <w:pPr>
              <w:pStyle w:val="12"/>
              <w:rPr>
                <w:rFonts w:ascii="Arial" w:hAnsi="Arial" w:cs="Arial"/>
                <w:sz w:val="22"/>
                <w:lang w:val="el-GR"/>
              </w:rPr>
            </w:pPr>
            <w:r>
              <w:rPr>
                <w:rFonts w:ascii="Arial" w:hAnsi="Arial" w:cs="Arial"/>
                <w:sz w:val="22"/>
                <w:lang w:val="el-GR"/>
              </w:rPr>
              <w:t>Τα προτεινόμενα έργα πρέπει να εμπίπτουν θεματολογικά στις παρακάτω ερευνητικές περιοχές:</w:t>
            </w:r>
          </w:p>
          <w:p w:rsidR="00A63BEB" w:rsidRDefault="00A63BEB">
            <w:pPr>
              <w:pStyle w:val="12"/>
              <w:numPr>
                <w:ilvl w:val="0"/>
                <w:numId w:val="21"/>
              </w:numPr>
              <w:rPr>
                <w:rFonts w:ascii="Arial" w:hAnsi="Arial" w:cs="Arial"/>
                <w:sz w:val="22"/>
                <w:lang w:val="el-GR"/>
              </w:rPr>
            </w:pPr>
            <w:r>
              <w:rPr>
                <w:rFonts w:ascii="Arial" w:hAnsi="Arial" w:cs="Arial"/>
                <w:sz w:val="22"/>
                <w:lang w:val="el-GR"/>
              </w:rPr>
              <w:t>Ενέργεια και Περιβάλλον</w:t>
            </w:r>
          </w:p>
          <w:p w:rsidR="00A63BEB" w:rsidRDefault="00A63BEB">
            <w:pPr>
              <w:pStyle w:val="12"/>
              <w:numPr>
                <w:ilvl w:val="0"/>
                <w:numId w:val="21"/>
              </w:numPr>
              <w:rPr>
                <w:rFonts w:ascii="Arial" w:hAnsi="Arial" w:cs="Arial"/>
                <w:sz w:val="22"/>
                <w:lang w:val="el-GR"/>
              </w:rPr>
            </w:pPr>
            <w:r>
              <w:rPr>
                <w:rFonts w:ascii="Arial" w:hAnsi="Arial" w:cs="Arial"/>
                <w:sz w:val="22"/>
                <w:lang w:val="el-GR"/>
              </w:rPr>
              <w:t>Βιοεπιστήμες, Υγεία, Διατροφή</w:t>
            </w:r>
          </w:p>
          <w:p w:rsidR="00A63BEB" w:rsidRDefault="00A63BEB">
            <w:pPr>
              <w:pStyle w:val="12"/>
              <w:numPr>
                <w:ilvl w:val="0"/>
                <w:numId w:val="21"/>
              </w:numPr>
              <w:rPr>
                <w:rFonts w:ascii="Arial" w:hAnsi="Arial" w:cs="Arial"/>
                <w:sz w:val="22"/>
                <w:lang w:val="el-GR"/>
              </w:rPr>
            </w:pPr>
            <w:r>
              <w:rPr>
                <w:rFonts w:ascii="Arial" w:hAnsi="Arial" w:cs="Arial"/>
                <w:sz w:val="22"/>
                <w:lang w:val="el-GR"/>
              </w:rPr>
              <w:t>Φυσικές Επιστήμες, Υλικά</w:t>
            </w:r>
          </w:p>
          <w:p w:rsidR="00A63BEB" w:rsidRDefault="00A63BEB">
            <w:pPr>
              <w:pStyle w:val="12"/>
              <w:numPr>
                <w:ilvl w:val="0"/>
                <w:numId w:val="21"/>
              </w:numPr>
              <w:rPr>
                <w:rFonts w:ascii="Arial" w:hAnsi="Arial" w:cs="Arial"/>
                <w:sz w:val="22"/>
                <w:lang w:val="el-GR"/>
              </w:rPr>
            </w:pPr>
            <w:r>
              <w:rPr>
                <w:rFonts w:ascii="Arial" w:hAnsi="Arial" w:cs="Arial"/>
                <w:sz w:val="22"/>
                <w:lang w:val="el-GR"/>
              </w:rPr>
              <w:t>Επιστήμες Μηχανικού, Μεταφορές</w:t>
            </w:r>
          </w:p>
          <w:p w:rsidR="00A63BEB" w:rsidRDefault="00A63BEB">
            <w:pPr>
              <w:pStyle w:val="12"/>
              <w:numPr>
                <w:ilvl w:val="0"/>
                <w:numId w:val="21"/>
              </w:numPr>
              <w:rPr>
                <w:rFonts w:ascii="Arial" w:hAnsi="Arial" w:cs="Arial"/>
                <w:sz w:val="22"/>
                <w:lang w:val="el-GR"/>
              </w:rPr>
            </w:pPr>
            <w:r>
              <w:rPr>
                <w:rFonts w:ascii="Arial" w:hAnsi="Arial" w:cs="Arial"/>
                <w:sz w:val="22"/>
                <w:lang w:val="el-GR"/>
              </w:rPr>
              <w:t>Μαθηματικών και Πληροφορικής, Επικοινωνίες, Δίκτυα</w:t>
            </w:r>
          </w:p>
          <w:p w:rsidR="00A63BEB" w:rsidRDefault="00A63BEB">
            <w:pPr>
              <w:pStyle w:val="12"/>
              <w:numPr>
                <w:ilvl w:val="0"/>
                <w:numId w:val="21"/>
              </w:numPr>
              <w:rPr>
                <w:rFonts w:ascii="Arial" w:hAnsi="Arial" w:cs="Arial"/>
                <w:sz w:val="22"/>
                <w:lang w:val="el-GR"/>
              </w:rPr>
            </w:pPr>
            <w:r>
              <w:rPr>
                <w:rFonts w:ascii="Arial" w:hAnsi="Arial" w:cs="Arial"/>
                <w:sz w:val="22"/>
                <w:lang w:val="el-GR"/>
              </w:rPr>
              <w:t>Κοινωνικές Επιστήμες</w:t>
            </w:r>
          </w:p>
          <w:p w:rsidR="00A63BEB" w:rsidRDefault="00A63BEB">
            <w:pPr>
              <w:pStyle w:val="12"/>
              <w:numPr>
                <w:ilvl w:val="0"/>
                <w:numId w:val="21"/>
              </w:numPr>
              <w:rPr>
                <w:rFonts w:ascii="Arial" w:hAnsi="Arial" w:cs="Arial"/>
                <w:sz w:val="22"/>
                <w:lang w:val="el-GR"/>
              </w:rPr>
            </w:pPr>
            <w:r>
              <w:rPr>
                <w:rFonts w:ascii="Arial" w:hAnsi="Arial" w:cs="Arial"/>
                <w:sz w:val="22"/>
                <w:lang w:val="el-GR"/>
              </w:rPr>
              <w:t>Ανθρωπιστικές Επιστήμες.</w:t>
            </w:r>
          </w:p>
          <w:p w:rsidR="00A63BEB" w:rsidRDefault="00A63BEB">
            <w:pPr>
              <w:pStyle w:val="12"/>
              <w:rPr>
                <w:rFonts w:ascii="Arial" w:hAnsi="Arial" w:cs="Arial"/>
                <w:sz w:val="22"/>
                <w:lang w:val="el-GR"/>
              </w:rPr>
            </w:pPr>
          </w:p>
          <w:p w:rsidR="00A63BEB" w:rsidRDefault="00A63BEB">
            <w:pPr>
              <w:pStyle w:val="12"/>
              <w:rPr>
                <w:rFonts w:ascii="Arial" w:hAnsi="Arial" w:cs="Arial"/>
                <w:sz w:val="22"/>
                <w:lang w:val="el-GR"/>
              </w:rPr>
            </w:pPr>
            <w:r>
              <w:rPr>
                <w:rFonts w:ascii="Arial" w:hAnsi="Arial" w:cs="Arial"/>
                <w:sz w:val="22"/>
                <w:lang w:val="el-GR"/>
              </w:rPr>
              <w:t>Συνοπτικά η Δράση αναμένεται να οδηγήσει:</w:t>
            </w:r>
          </w:p>
          <w:p w:rsidR="00A63BEB" w:rsidRDefault="00A63BEB">
            <w:pPr>
              <w:pStyle w:val="12"/>
              <w:numPr>
                <w:ilvl w:val="0"/>
                <w:numId w:val="20"/>
              </w:numPr>
              <w:rPr>
                <w:rFonts w:ascii="Arial" w:hAnsi="Arial" w:cs="Arial"/>
                <w:sz w:val="22"/>
                <w:lang w:val="el-GR"/>
              </w:rPr>
            </w:pPr>
            <w:r>
              <w:rPr>
                <w:rFonts w:ascii="Arial" w:hAnsi="Arial" w:cs="Arial"/>
                <w:sz w:val="22"/>
                <w:lang w:val="el-GR"/>
              </w:rPr>
              <w:t>Στην προαγωγή συντονισμένης και στοχευμένης έρευνας ως μέσο στρατηγικής ανάπτυξης των εποπτευομένων από τη ΓΓΕΤ Ερευνητικών Φορέων και της Ελληνικής Επιτροπής Ατομικής Ενέργειας.</w:t>
            </w:r>
          </w:p>
          <w:p w:rsidR="00A63BEB" w:rsidRDefault="00A63BEB">
            <w:pPr>
              <w:pStyle w:val="12"/>
              <w:numPr>
                <w:ilvl w:val="0"/>
                <w:numId w:val="20"/>
              </w:numPr>
              <w:rPr>
                <w:rFonts w:ascii="Arial" w:hAnsi="Arial" w:cs="Arial"/>
                <w:sz w:val="22"/>
                <w:lang w:val="el-GR"/>
              </w:rPr>
            </w:pPr>
            <w:r>
              <w:rPr>
                <w:rFonts w:ascii="Arial" w:hAnsi="Arial" w:cs="Arial"/>
                <w:sz w:val="22"/>
                <w:lang w:val="el-GR"/>
              </w:rPr>
              <w:t>Στη δημιουργία περιβάλλοντος που ενθαρρύνει την ανάπτυξη της καινοτομίας και της μελλοντικής εκμετάλλευσης του ερευνητικού προϊόντος των εποπτευομένων από τη ΓΓΕΤ Ερευνητικών Φορέων και της Ελληνικής Επιτροπής Ατομικής Ενέργειας.</w:t>
            </w:r>
          </w:p>
          <w:p w:rsidR="00A63BEB" w:rsidRDefault="00A63BEB">
            <w:pPr>
              <w:pStyle w:val="12"/>
              <w:numPr>
                <w:ilvl w:val="0"/>
                <w:numId w:val="20"/>
              </w:numPr>
              <w:rPr>
                <w:rFonts w:ascii="Arial" w:hAnsi="Arial" w:cs="Arial"/>
                <w:sz w:val="22"/>
                <w:lang w:val="el-GR"/>
              </w:rPr>
            </w:pPr>
            <w:r>
              <w:rPr>
                <w:rFonts w:ascii="Arial" w:hAnsi="Arial" w:cs="Arial"/>
                <w:sz w:val="22"/>
                <w:lang w:val="el-GR"/>
              </w:rPr>
              <w:t>Στη διευκόλυνση της διασύνδεσης και αποτελεσματικής αξιοποίησης του ερευνητικού ιστού της χώρας σε θέματα έρευνας.</w:t>
            </w:r>
          </w:p>
          <w:p w:rsidR="00A63BEB" w:rsidRPr="00AC1E0E" w:rsidRDefault="00A63BEB" w:rsidP="00AC1E0E">
            <w:pPr>
              <w:pStyle w:val="12"/>
              <w:numPr>
                <w:ilvl w:val="0"/>
                <w:numId w:val="20"/>
              </w:numPr>
              <w:rPr>
                <w:rFonts w:ascii="Arial" w:hAnsi="Arial" w:cs="Arial"/>
                <w:sz w:val="22"/>
                <w:lang w:val="el-GR"/>
              </w:rPr>
            </w:pPr>
            <w:r>
              <w:rPr>
                <w:rFonts w:ascii="Arial" w:hAnsi="Arial" w:cs="Arial"/>
                <w:sz w:val="22"/>
                <w:lang w:val="el-GR"/>
              </w:rPr>
              <w:t>Στην ενίσχυση της θέσης των εποπτευομένων από τη ΓΓΕΤ Ερευνητικών Φορέων και της Ελληνικής Επιτροπής Ατομικής Ενέργειας στο Ευρωπαϊκό και Διεθνές ερευνητικό τοπίο.</w:t>
            </w:r>
          </w:p>
        </w:tc>
      </w:tr>
    </w:tbl>
    <w:p w:rsidR="00AC1E0E" w:rsidRDefault="00AC1E0E">
      <w:pPr>
        <w:pStyle w:val="Heading1"/>
        <w:ind w:left="2992" w:hanging="2992"/>
        <w:rPr>
          <w:sz w:val="24"/>
          <w:szCs w:val="24"/>
          <w:lang w:val="el-GR"/>
        </w:rPr>
      </w:pPr>
      <w:bookmarkStart w:id="26" w:name="_Toc224713551"/>
      <w:bookmarkStart w:id="27" w:name="_Toc224713763"/>
      <w:bookmarkStart w:id="28" w:name="_Toc225853969"/>
      <w:bookmarkStart w:id="29" w:name="_Toc226198566"/>
      <w:bookmarkStart w:id="30" w:name="_Toc226282524"/>
      <w:bookmarkStart w:id="31" w:name="_Toc226545268"/>
      <w:bookmarkStart w:id="32" w:name="_Toc226973359"/>
      <w:bookmarkStart w:id="33" w:name="_Toc227036152"/>
      <w:bookmarkStart w:id="34" w:name="_Toc231356166"/>
      <w:bookmarkStart w:id="35" w:name="_Toc231634293"/>
      <w:bookmarkStart w:id="36" w:name="_Toc262719299"/>
    </w:p>
    <w:p w:rsidR="00A63BEB" w:rsidRPr="00FB7687" w:rsidRDefault="00A63BEB">
      <w:pPr>
        <w:pStyle w:val="Heading1"/>
        <w:ind w:left="2992" w:hanging="2992"/>
        <w:rPr>
          <w:sz w:val="24"/>
          <w:szCs w:val="24"/>
          <w:lang w:val="el-GR"/>
        </w:rPr>
      </w:pPr>
      <w:bookmarkStart w:id="37" w:name="_Toc416241065"/>
      <w:r w:rsidRPr="00FB7687">
        <w:rPr>
          <w:sz w:val="24"/>
          <w:szCs w:val="24"/>
          <w:lang w:val="el-GR"/>
        </w:rPr>
        <w:t>3. ΘΕΣΜΙΚΟ ΠΛΑΙΣΙΟ</w:t>
      </w:r>
      <w:bookmarkEnd w:id="26"/>
      <w:bookmarkEnd w:id="27"/>
      <w:r w:rsidRPr="00FB7687">
        <w:rPr>
          <w:sz w:val="24"/>
          <w:szCs w:val="24"/>
          <w:lang w:val="el-GR"/>
        </w:rPr>
        <w:t>- ΚΑΘΕΣΤΩΣ ΕΝΙΣΧΥΣΗΣ</w:t>
      </w:r>
      <w:bookmarkEnd w:id="28"/>
      <w:bookmarkEnd w:id="29"/>
      <w:bookmarkEnd w:id="30"/>
      <w:bookmarkEnd w:id="31"/>
      <w:bookmarkEnd w:id="32"/>
      <w:bookmarkEnd w:id="33"/>
      <w:bookmarkEnd w:id="34"/>
      <w:bookmarkEnd w:id="35"/>
      <w:bookmarkEnd w:id="36"/>
      <w:bookmarkEnd w:id="37"/>
    </w:p>
    <w:p w:rsidR="00A63BEB" w:rsidRDefault="00A63BEB">
      <w:pPr>
        <w:pStyle w:val="Header"/>
        <w:tabs>
          <w:tab w:val="clear" w:pos="4153"/>
          <w:tab w:val="clear" w:pos="8306"/>
        </w:tabs>
        <w:rPr>
          <w:rFonts w:cs="Arial"/>
          <w:szCs w:val="22"/>
          <w:lang w:val="el-GR"/>
        </w:rPr>
      </w:pPr>
      <w:r>
        <w:rPr>
          <w:rFonts w:cs="Arial"/>
          <w:szCs w:val="22"/>
          <w:lang w:val="el-GR"/>
        </w:rPr>
        <w:t xml:space="preserve">  </w:t>
      </w:r>
    </w:p>
    <w:p w:rsidR="00A63BEB" w:rsidRDefault="00A63BEB">
      <w:pPr>
        <w:rPr>
          <w:rFonts w:cs="Arial"/>
          <w:szCs w:val="22"/>
          <w:lang w:val="el-GR"/>
        </w:rPr>
      </w:pPr>
      <w:r>
        <w:rPr>
          <w:rFonts w:cs="Arial"/>
          <w:szCs w:val="22"/>
          <w:lang w:val="el-GR"/>
        </w:rPr>
        <w:t>Το βασικό νομοθετικό πλαίσιο που διέπει την υλοποίηση της  Δράσης είναι:</w:t>
      </w:r>
    </w:p>
    <w:p w:rsidR="002C1271" w:rsidRPr="002C1271" w:rsidRDefault="002C1271" w:rsidP="002C1271">
      <w:pPr>
        <w:numPr>
          <w:ilvl w:val="0"/>
          <w:numId w:val="53"/>
        </w:numPr>
        <w:ind w:left="567" w:hanging="436"/>
        <w:rPr>
          <w:rFonts w:cs="Arial"/>
          <w:bCs/>
          <w:szCs w:val="22"/>
          <w:lang w:val="el-GR"/>
        </w:rPr>
      </w:pPr>
      <w:r>
        <w:rPr>
          <w:rFonts w:cs="Arial"/>
          <w:szCs w:val="22"/>
          <w:lang w:val="el-GR"/>
        </w:rPr>
        <w:t>Ο ν.1514/85 (ΦΕΚ Α΄13/1985 «Ανάπτυξη της Επιστημονικής και Τεχνολογικής Έρευνας») όπως τροποποιήθηκε και ισχύει σήμερα.</w:t>
      </w:r>
    </w:p>
    <w:p w:rsidR="008F6B58" w:rsidRDefault="008F6B58" w:rsidP="008F6B58">
      <w:pPr>
        <w:numPr>
          <w:ilvl w:val="0"/>
          <w:numId w:val="1"/>
        </w:numPr>
        <w:rPr>
          <w:rFonts w:cs="Arial"/>
          <w:szCs w:val="22"/>
          <w:lang w:val="el-GR"/>
        </w:rPr>
      </w:pPr>
      <w:r w:rsidRPr="008F6B58">
        <w:rPr>
          <w:rFonts w:cs="Arial"/>
          <w:szCs w:val="22"/>
          <w:lang w:val="el-GR"/>
        </w:rPr>
        <w:t>Το ν.4310/2014 (ΦΕΚ Α΄258) «Έρευνα Τεχνολογική Ανάπτυξη και Καινοτομία και άλλες διατάξεις»</w:t>
      </w:r>
      <w:r w:rsidR="00B310AD">
        <w:rPr>
          <w:rFonts w:cs="Arial"/>
          <w:szCs w:val="22"/>
          <w:lang w:val="el-GR"/>
        </w:rPr>
        <w:t xml:space="preserve"> όπως τροποποιήθηκε και ισχύει με το ν. 4354/2015.</w:t>
      </w:r>
    </w:p>
    <w:p w:rsidR="00A63BEB" w:rsidRPr="008F6B58" w:rsidRDefault="00A63BEB" w:rsidP="008F6B58">
      <w:pPr>
        <w:numPr>
          <w:ilvl w:val="0"/>
          <w:numId w:val="1"/>
        </w:numPr>
        <w:rPr>
          <w:rFonts w:cs="Arial"/>
          <w:szCs w:val="22"/>
          <w:lang w:val="el-GR"/>
        </w:rPr>
      </w:pPr>
      <w:r w:rsidRPr="008F6B58">
        <w:rPr>
          <w:rFonts w:cs="Arial"/>
          <w:bCs/>
          <w:szCs w:val="22"/>
          <w:lang w:val="el-GR"/>
        </w:rPr>
        <w:t>Το άρθρο 5, παρ. 3 της Πράξης Νομοθετικού Περιεχομένου «</w:t>
      </w:r>
      <w:r w:rsidRPr="008F6B58">
        <w:rPr>
          <w:rFonts w:cs="Arial"/>
          <w:szCs w:val="20"/>
          <w:lang w:val="el-GR"/>
        </w:rPr>
        <w:t>Ρυθμίσεις κατεπειγόντων θεμάτων εφαρμογής του ν. 4024/2011 «Συνταξιοδοτικές ρυθμίσεις, ενιαίο μισθολόγιο – βαθμολόγιο, εργασιακή εφεδρεία και άλλες διατάξεις εφαρμογής του μεσοπρόθεσμου πλαισίου δημοσιονομικής στρατηγικής 2012−2015» των Υπουργείων Διοικητικής Μεταρρύθμισης &amp; Ηλεκτρονικής Διακυβέρνησης, Εσωτερικών, Οικονομικών, Περιβάλλοντος, Ενέργειας &amp; Κλιματικής Αλλαγής και Παιδείας, Δια Βίου Μάθησης &amp; Θρησκευμάτων, που αφορούν στην εφαρμογή του μεσοπρόθεσμου πλαισίου δημοσιονομικής στρατηγικής 2012−2015.</w:t>
      </w:r>
      <w:r w:rsidRPr="008F6B58">
        <w:rPr>
          <w:rFonts w:cs="Arial"/>
          <w:bCs/>
          <w:szCs w:val="22"/>
          <w:lang w:val="el-GR"/>
        </w:rPr>
        <w:t>» (ΦΕΚ 268</w:t>
      </w:r>
      <w:r w:rsidR="00212239" w:rsidRPr="008F6B58">
        <w:rPr>
          <w:rFonts w:cs="Arial"/>
          <w:bCs/>
          <w:szCs w:val="22"/>
          <w:lang w:val="el-GR"/>
        </w:rPr>
        <w:t>Α</w:t>
      </w:r>
      <w:r w:rsidRPr="008F6B58">
        <w:rPr>
          <w:rFonts w:cs="Arial"/>
          <w:bCs/>
          <w:szCs w:val="22"/>
          <w:lang w:val="el-GR"/>
        </w:rPr>
        <w:t>).</w:t>
      </w:r>
    </w:p>
    <w:p w:rsidR="00A63BEB" w:rsidRDefault="00A63BEB">
      <w:pPr>
        <w:numPr>
          <w:ilvl w:val="0"/>
          <w:numId w:val="1"/>
        </w:numPr>
        <w:rPr>
          <w:rFonts w:cs="Arial"/>
          <w:szCs w:val="22"/>
          <w:lang w:val="el-GR"/>
        </w:rPr>
      </w:pPr>
      <w:r>
        <w:rPr>
          <w:rFonts w:cs="Arial"/>
          <w:szCs w:val="22"/>
          <w:lang w:val="el-GR"/>
        </w:rPr>
        <w:t xml:space="preserve">Ο </w:t>
      </w:r>
      <w:r w:rsidR="003C60BF">
        <w:rPr>
          <w:rFonts w:cs="Arial"/>
          <w:szCs w:val="22"/>
          <w:lang w:val="el-GR"/>
        </w:rPr>
        <w:t>ν</w:t>
      </w:r>
      <w:r>
        <w:rPr>
          <w:rFonts w:cs="Arial"/>
          <w:szCs w:val="22"/>
          <w:lang w:val="el-GR"/>
        </w:rPr>
        <w:t>. 3614/2007 (ΦΕΚ 267Α) «Διαχείριση, έλεγχος και εφαρμογή αναπτυξιακών παρεμβάσεων για την Προγραμματική Περίοδο 2007-2013», όπως αυτός τροποποιήθηκε με τον Ν. 3840/31.3.2010 (ΦΕΚ 53Α) «Αποκέντρωση, απλοποίηση και ενίσχυση της αποτελεσματικότητας των διαδικασιών του Εθνικού Στρατηγικού Πλαισίου Αναφοράς (ΕΣΠΑ) 2007−2013 και άλλες διατάξεις», και όπως αυτός κάθε φορά ισχύει.</w:t>
      </w:r>
    </w:p>
    <w:p w:rsidR="00A63BEB" w:rsidRDefault="00A63BEB">
      <w:pPr>
        <w:numPr>
          <w:ilvl w:val="0"/>
          <w:numId w:val="1"/>
        </w:numPr>
        <w:rPr>
          <w:rFonts w:cs="Arial"/>
          <w:szCs w:val="22"/>
          <w:lang w:val="el-GR"/>
        </w:rPr>
      </w:pPr>
      <w:r>
        <w:rPr>
          <w:rFonts w:cs="Arial"/>
          <w:szCs w:val="22"/>
          <w:lang w:val="el-GR"/>
        </w:rPr>
        <w:t>Το Π.Δ. 274/2000 (ΦΕΚ 225</w:t>
      </w:r>
      <w:r w:rsidR="00212239">
        <w:rPr>
          <w:rFonts w:cs="Arial"/>
          <w:szCs w:val="22"/>
          <w:lang w:val="el-GR"/>
        </w:rPr>
        <w:t>Α</w:t>
      </w:r>
      <w:r>
        <w:rPr>
          <w:rFonts w:cs="Arial"/>
          <w:szCs w:val="22"/>
          <w:lang w:val="el-GR"/>
        </w:rPr>
        <w:t>) «Όροι, προϋποθέσεις και διαδικασία χρηματοδότησης (επιχορήγησης ή συνδρομής) έργων και προγραμμάτων που υποβάλλονται από βιομηχανικές ή άλλες παραγωγικές μονάδες», όπως τροποποιήθηκε και ισχύει σήμερα.</w:t>
      </w:r>
    </w:p>
    <w:p w:rsidR="00A63BEB" w:rsidRDefault="00A63BEB">
      <w:pPr>
        <w:numPr>
          <w:ilvl w:val="0"/>
          <w:numId w:val="1"/>
        </w:numPr>
        <w:rPr>
          <w:rFonts w:cs="Arial"/>
          <w:szCs w:val="22"/>
          <w:lang w:val="el-GR"/>
        </w:rPr>
      </w:pPr>
      <w:r>
        <w:rPr>
          <w:rFonts w:cs="Arial"/>
          <w:szCs w:val="22"/>
          <w:lang w:val="el-GR"/>
        </w:rPr>
        <w:lastRenderedPageBreak/>
        <w:t>Η υπ΄ αριθ. 14053/ΕΥΣ1749/27-03-2008 «Υπουργική Απόφαση Συστήματος Διαχείρισης» (ΦΕΚ 540</w:t>
      </w:r>
      <w:r w:rsidR="00212239">
        <w:rPr>
          <w:rFonts w:cs="Arial"/>
          <w:szCs w:val="22"/>
          <w:lang w:val="el-GR"/>
        </w:rPr>
        <w:t>Β</w:t>
      </w:r>
      <w:r>
        <w:rPr>
          <w:rFonts w:cs="Arial"/>
          <w:szCs w:val="22"/>
          <w:lang w:val="el-GR"/>
        </w:rPr>
        <w:t>) όπως τροποποιήθηκε και ισχύει.</w:t>
      </w:r>
    </w:p>
    <w:p w:rsidR="00A63BEB" w:rsidRDefault="00A63BEB" w:rsidP="00AF7CBD">
      <w:pPr>
        <w:numPr>
          <w:ilvl w:val="0"/>
          <w:numId w:val="1"/>
        </w:numPr>
        <w:rPr>
          <w:rFonts w:cs="Arial"/>
          <w:szCs w:val="22"/>
          <w:lang w:val="el-GR"/>
        </w:rPr>
      </w:pPr>
      <w:r>
        <w:rPr>
          <w:rFonts w:cs="Arial"/>
          <w:szCs w:val="22"/>
          <w:lang w:val="el-GR"/>
        </w:rPr>
        <w:t>Το με Α.Π. 23105/ΓΔΑΑΠ4632/ΕΥΘΥ1/23.05.2008 Εγχειρίδιο Διαδικασιών Διαχείρισης και Ελέγχου Συγχρηματοδοτούμενων Πράξεων, όπως τροποποιήθηκε και ισχύει.</w:t>
      </w:r>
    </w:p>
    <w:p w:rsidR="00A63BEB" w:rsidRPr="004A5609" w:rsidRDefault="00A63BEB" w:rsidP="00AF7CBD">
      <w:pPr>
        <w:numPr>
          <w:ilvl w:val="0"/>
          <w:numId w:val="1"/>
        </w:numPr>
        <w:rPr>
          <w:rFonts w:cs="Arial"/>
          <w:szCs w:val="22"/>
          <w:lang w:val="el-GR"/>
        </w:rPr>
      </w:pPr>
      <w:r>
        <w:rPr>
          <w:rFonts w:cs="Arial"/>
          <w:szCs w:val="22"/>
          <w:lang w:val="el-GR"/>
        </w:rPr>
        <w:t>Τον με Α.Π. 37135/ΓΔΑΠΠΠ 5537/08.08.2008 Οδηγό Συστήματος Διαχείρισης &amp; Ελέγχου Συγχρηματοδοτούμενων</w:t>
      </w:r>
      <w:r w:rsidRPr="004A5609">
        <w:rPr>
          <w:rFonts w:cs="Arial"/>
          <w:szCs w:val="22"/>
          <w:lang w:val="el-GR"/>
        </w:rPr>
        <w:t xml:space="preserve"> Πράξεων, όπως τροποποιήθηκε και ισχύει.</w:t>
      </w:r>
    </w:p>
    <w:p w:rsidR="00A63BEB" w:rsidRDefault="00A63BEB" w:rsidP="00DF6924">
      <w:pPr>
        <w:numPr>
          <w:ilvl w:val="0"/>
          <w:numId w:val="1"/>
        </w:numPr>
        <w:rPr>
          <w:rFonts w:cs="Arial"/>
          <w:szCs w:val="22"/>
          <w:lang w:val="el-GR"/>
        </w:rPr>
      </w:pPr>
      <w:r>
        <w:rPr>
          <w:rFonts w:cs="Arial"/>
          <w:szCs w:val="22"/>
          <w:lang w:val="el-GR"/>
        </w:rPr>
        <w:t>Ο Κανονισμός (ΕΚ) αριθ. 1080/2006 του Ευρωπαϊκού Κοινοβουλίου και του Συμβουλίου της 5ης Ιουλίου 2006 για το Ευρωπαϊκό Ταμείο Περιφερειακής Ανάπτυξης.</w:t>
      </w:r>
    </w:p>
    <w:p w:rsidR="00A63BEB" w:rsidRDefault="00A63BEB" w:rsidP="00DF6924">
      <w:pPr>
        <w:numPr>
          <w:ilvl w:val="0"/>
          <w:numId w:val="1"/>
        </w:numPr>
        <w:rPr>
          <w:rFonts w:cs="Arial"/>
          <w:szCs w:val="22"/>
          <w:lang w:val="el-GR"/>
        </w:rPr>
      </w:pPr>
      <w:r>
        <w:rPr>
          <w:rFonts w:cs="Arial"/>
          <w:szCs w:val="22"/>
          <w:lang w:val="el-GR"/>
        </w:rPr>
        <w:t>Ο Κανονισμού (ΕΚ) 1083/2006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w:t>
      </w:r>
    </w:p>
    <w:p w:rsidR="00A63BEB" w:rsidRDefault="00A63BEB">
      <w:pPr>
        <w:numPr>
          <w:ilvl w:val="0"/>
          <w:numId w:val="1"/>
        </w:numPr>
        <w:rPr>
          <w:rFonts w:cs="Arial"/>
          <w:szCs w:val="22"/>
          <w:lang w:val="el-GR"/>
        </w:rPr>
      </w:pPr>
      <w:r>
        <w:rPr>
          <w:rFonts w:cs="Arial"/>
          <w:szCs w:val="22"/>
          <w:lang w:val="el-GR"/>
        </w:rPr>
        <w:t xml:space="preserve">Ο ΕΚ 1828/2006 της Επιτροπής της 8.12.2006 (ΕΕΕΕ </w:t>
      </w:r>
      <w:r w:rsidRPr="00DF6924">
        <w:rPr>
          <w:rFonts w:cs="Arial"/>
          <w:szCs w:val="22"/>
          <w:lang w:val="el-GR"/>
        </w:rPr>
        <w:t>L</w:t>
      </w:r>
      <w:r>
        <w:rPr>
          <w:rFonts w:cs="Arial"/>
          <w:szCs w:val="22"/>
          <w:lang w:val="el-GR"/>
        </w:rPr>
        <w:t xml:space="preserve"> 317/27.12.2006) για τη θέσπιση κανόνων σχετικά με την εφαρμογή του κανονισμού ΕΚ 1083/2006 του Συμβουλίου της 11.7.2006 περί καθορισμού γενικών διατάξεων για το Ευρωπαϊκό Ταμείο Περιφερειακής Ανάπτυξης, το Ευρωπαϊκό Κοινωνικό Ταμείο και το Ταμείο Συνοχής και του κανονισμού ΕΚ 1080/2006 του Ευρωπαϊκού Κοινοβουλίου και του Συμβουλίου για το Ευρωπαϊκό Ταμείο Περιφερειακής Ανάπτυξης, όπως ισχύει.</w:t>
      </w:r>
    </w:p>
    <w:p w:rsidR="00A63BEB" w:rsidRDefault="00A63BEB">
      <w:pPr>
        <w:numPr>
          <w:ilvl w:val="0"/>
          <w:numId w:val="1"/>
        </w:numPr>
        <w:rPr>
          <w:rFonts w:cs="Arial"/>
          <w:szCs w:val="22"/>
          <w:lang w:val="el-GR"/>
        </w:rPr>
      </w:pPr>
      <w:r>
        <w:rPr>
          <w:rFonts w:cs="Arial"/>
          <w:szCs w:val="22"/>
          <w:lang w:val="el-GR"/>
        </w:rPr>
        <w:t>Η παράγραφος 1.1 του κεφαλαίου 3 του Κοινοτικού πλαισίου σχετικά με τις κρατικές ενισχύσεις για την έρευνα, την ανάπτυξη και την καινοτομία» (2006/C 323/01)»</w:t>
      </w:r>
    </w:p>
    <w:p w:rsidR="005E17D6" w:rsidRDefault="00FA279B" w:rsidP="005E17D6">
      <w:pPr>
        <w:numPr>
          <w:ilvl w:val="0"/>
          <w:numId w:val="1"/>
        </w:numPr>
        <w:rPr>
          <w:rFonts w:cs="Arial"/>
          <w:szCs w:val="22"/>
          <w:lang w:val="el-GR"/>
        </w:rPr>
      </w:pPr>
      <w:r>
        <w:rPr>
          <w:rFonts w:cs="Arial"/>
          <w:szCs w:val="22"/>
          <w:lang w:val="el-GR"/>
        </w:rPr>
        <w:t xml:space="preserve">Το </w:t>
      </w:r>
      <w:r w:rsidR="00EE1250">
        <w:rPr>
          <w:rFonts w:cs="Arial"/>
          <w:szCs w:val="22"/>
          <w:lang w:val="el-GR"/>
        </w:rPr>
        <w:t>άρθρο 65 του Ν</w:t>
      </w:r>
      <w:r>
        <w:rPr>
          <w:rFonts w:cs="Arial"/>
          <w:szCs w:val="22"/>
          <w:lang w:val="el-GR"/>
        </w:rPr>
        <w:t>. 4146/2013 (ΦΕΚ 90Α) «</w:t>
      </w:r>
      <w:r w:rsidRPr="006971CF">
        <w:rPr>
          <w:rFonts w:cs="Arial"/>
          <w:szCs w:val="22"/>
          <w:lang w:val="el-GR"/>
        </w:rPr>
        <w:t>Διαμόρφωση Φιλικού Αναπτυξιακού Περιβάλλοντος για τις Στρατηγικές και Ιδιωτικές Επενδύσεις και άλλες διατάξεις»</w:t>
      </w:r>
    </w:p>
    <w:p w:rsidR="006D757D" w:rsidRPr="005E17D6" w:rsidRDefault="006D757D" w:rsidP="005E17D6">
      <w:pPr>
        <w:numPr>
          <w:ilvl w:val="0"/>
          <w:numId w:val="1"/>
        </w:numPr>
        <w:rPr>
          <w:rFonts w:cs="Arial"/>
          <w:szCs w:val="22"/>
          <w:lang w:val="el-GR"/>
        </w:rPr>
      </w:pPr>
      <w:r w:rsidRPr="005E17D6">
        <w:rPr>
          <w:rFonts w:cs="Arial"/>
          <w:szCs w:val="22"/>
          <w:lang w:val="el-GR"/>
        </w:rPr>
        <w:t>H υπ’ αριθμ. 16137/ΕΥΘΥ 293/12.4.2013 διευκρινιστική Εγκύκλιος της ΕΥΘΥ για τις δαπάνες προσωπικού και τις δαπάνες μετακίνησης σε συγχρηματοδοτούμενα προγράμματα του ΕΣΠΑ.</w:t>
      </w:r>
    </w:p>
    <w:p w:rsidR="006971CF" w:rsidRPr="006971CF" w:rsidRDefault="006971CF" w:rsidP="005E17D6">
      <w:pPr>
        <w:numPr>
          <w:ilvl w:val="0"/>
          <w:numId w:val="1"/>
        </w:numPr>
        <w:rPr>
          <w:rFonts w:cs="Arial"/>
          <w:szCs w:val="22"/>
          <w:lang w:val="el-GR"/>
        </w:rPr>
      </w:pPr>
      <w:r>
        <w:rPr>
          <w:rFonts w:cs="Arial"/>
          <w:szCs w:val="22"/>
          <w:lang w:val="el-GR"/>
        </w:rPr>
        <w:t xml:space="preserve">Ο </w:t>
      </w:r>
      <w:r w:rsidR="003C60BF">
        <w:rPr>
          <w:rFonts w:cs="Arial"/>
          <w:szCs w:val="22"/>
          <w:lang w:val="el-GR"/>
        </w:rPr>
        <w:t>ν</w:t>
      </w:r>
      <w:r>
        <w:rPr>
          <w:rFonts w:cs="Arial"/>
          <w:szCs w:val="22"/>
          <w:lang w:val="el-GR"/>
        </w:rPr>
        <w:t>. 4156/2013 (ΦΕΚ 122Α) «</w:t>
      </w:r>
      <w:r w:rsidRPr="006971CF">
        <w:rPr>
          <w:rFonts w:cs="Arial"/>
          <w:szCs w:val="22"/>
          <w:lang w:val="el-GR"/>
        </w:rPr>
        <w:t>Μνημόνιο Κατανόησης στον τομέα της προστασίας του</w:t>
      </w:r>
    </w:p>
    <w:p w:rsidR="006971CF" w:rsidRPr="00431DE6" w:rsidRDefault="006971CF" w:rsidP="005E17D6">
      <w:pPr>
        <w:ind w:left="547"/>
        <w:rPr>
          <w:rFonts w:cs="Arial"/>
          <w:szCs w:val="22"/>
          <w:lang w:val="el-GR"/>
        </w:rPr>
      </w:pPr>
      <w:r w:rsidRPr="006971CF">
        <w:rPr>
          <w:rFonts w:cs="Arial"/>
          <w:szCs w:val="22"/>
          <w:lang w:val="el-GR"/>
        </w:rPr>
        <w:t xml:space="preserve">περιβάλλοντος μεταξύ του Υπουργείου </w:t>
      </w:r>
      <w:r>
        <w:rPr>
          <w:rFonts w:cs="Arial"/>
          <w:szCs w:val="22"/>
          <w:lang w:val="el-GR"/>
        </w:rPr>
        <w:t>Περιβαλλο</w:t>
      </w:r>
      <w:r w:rsidRPr="006971CF">
        <w:rPr>
          <w:rFonts w:cs="Arial"/>
          <w:szCs w:val="22"/>
          <w:lang w:val="el-GR"/>
        </w:rPr>
        <w:t>ντικής Προστασίας του Κράτους του Ισραήλ και του</w:t>
      </w:r>
      <w:r>
        <w:rPr>
          <w:rFonts w:cs="Arial"/>
          <w:szCs w:val="22"/>
          <w:lang w:val="el-GR"/>
        </w:rPr>
        <w:t xml:space="preserve"> </w:t>
      </w:r>
      <w:r w:rsidRPr="006971CF">
        <w:rPr>
          <w:rFonts w:cs="Arial"/>
          <w:szCs w:val="22"/>
          <w:lang w:val="el-GR"/>
        </w:rPr>
        <w:t xml:space="preserve">Υπουργείου Περιβάλλοντος, Ενέργειας και </w:t>
      </w:r>
      <w:r>
        <w:rPr>
          <w:rFonts w:cs="Arial"/>
          <w:szCs w:val="22"/>
          <w:lang w:val="el-GR"/>
        </w:rPr>
        <w:t>Κλιματι</w:t>
      </w:r>
      <w:r w:rsidRPr="006971CF">
        <w:rPr>
          <w:rFonts w:cs="Arial"/>
          <w:szCs w:val="22"/>
          <w:lang w:val="el-GR"/>
        </w:rPr>
        <w:t>κής Αλλαγής</w:t>
      </w:r>
      <w:r>
        <w:rPr>
          <w:rFonts w:cs="Arial"/>
          <w:szCs w:val="22"/>
          <w:lang w:val="el-GR"/>
        </w:rPr>
        <w:t>»</w:t>
      </w:r>
      <w:r w:rsidRPr="006971CF">
        <w:rPr>
          <w:rFonts w:cs="Arial"/>
          <w:szCs w:val="22"/>
          <w:lang w:val="el-GR"/>
        </w:rPr>
        <w:t>.</w:t>
      </w:r>
    </w:p>
    <w:p w:rsidR="003C60BF" w:rsidRDefault="008E5D6B" w:rsidP="003C60BF">
      <w:pPr>
        <w:numPr>
          <w:ilvl w:val="0"/>
          <w:numId w:val="1"/>
        </w:numPr>
        <w:rPr>
          <w:rFonts w:cs="Arial"/>
          <w:szCs w:val="22"/>
          <w:lang w:val="el-GR"/>
        </w:rPr>
      </w:pPr>
      <w:r>
        <w:rPr>
          <w:rFonts w:cs="Arial"/>
          <w:szCs w:val="22"/>
          <w:lang w:val="el-GR"/>
        </w:rPr>
        <w:t xml:space="preserve">Την </w:t>
      </w:r>
      <w:r w:rsidRPr="00B20CC8">
        <w:rPr>
          <w:rFonts w:cs="Arial"/>
          <w:szCs w:val="22"/>
          <w:lang w:val="el-GR"/>
        </w:rPr>
        <w:t>παρ.</w:t>
      </w:r>
      <w:r w:rsidR="008B2CAE">
        <w:rPr>
          <w:rFonts w:cs="Arial"/>
          <w:szCs w:val="22"/>
          <w:lang w:val="el-GR"/>
        </w:rPr>
        <w:t xml:space="preserve"> </w:t>
      </w:r>
      <w:r w:rsidRPr="00B20CC8">
        <w:rPr>
          <w:rFonts w:cs="Arial"/>
          <w:szCs w:val="22"/>
          <w:lang w:val="el-GR"/>
        </w:rPr>
        <w:t xml:space="preserve">23 άρθρου 2 Ν.2621/1998, όπως αυτή αντικαταστάθηκε με την παρ.2 άρθρου 14 Ν.3369/2005 και με την παρ.11 του άρθρου 58 του Ν.4009/2011 </w:t>
      </w:r>
      <w:r w:rsidR="003C60BF">
        <w:rPr>
          <w:rFonts w:cs="Arial"/>
          <w:szCs w:val="22"/>
          <w:lang w:val="el-GR"/>
        </w:rPr>
        <w:t>(</w:t>
      </w:r>
      <w:r w:rsidRPr="00B20CC8">
        <w:rPr>
          <w:rFonts w:cs="Arial"/>
          <w:szCs w:val="22"/>
          <w:lang w:val="el-GR"/>
        </w:rPr>
        <w:t>ΦΕΚ Α 195/201</w:t>
      </w:r>
      <w:r w:rsidR="003C60BF">
        <w:rPr>
          <w:rFonts w:cs="Arial"/>
          <w:szCs w:val="22"/>
          <w:lang w:val="el-GR"/>
        </w:rPr>
        <w:t>1)</w:t>
      </w:r>
    </w:p>
    <w:p w:rsidR="003C60BF" w:rsidRDefault="003C60BF" w:rsidP="003C60BF">
      <w:pPr>
        <w:numPr>
          <w:ilvl w:val="0"/>
          <w:numId w:val="1"/>
        </w:numPr>
        <w:rPr>
          <w:rFonts w:cs="Arial"/>
          <w:szCs w:val="22"/>
          <w:lang w:val="el-GR"/>
        </w:rPr>
      </w:pPr>
      <w:r w:rsidRPr="003C60BF">
        <w:rPr>
          <w:rFonts w:cs="Arial"/>
          <w:szCs w:val="22"/>
          <w:lang w:val="el-GR"/>
        </w:rPr>
        <w:t>Ο ν. 4281/2014 (ΦΕΚ Α’ 160/2014) «Μέτρα στήριξης και ανάπτυξης της ελληνικής οικονομίας, οργανωτικά θέματα Υπουργείου Οικονομικών και άλλες διατάξεις»</w:t>
      </w:r>
      <w:r w:rsidR="00C43CCA">
        <w:rPr>
          <w:rFonts w:cs="Arial"/>
          <w:szCs w:val="22"/>
          <w:lang w:val="el-GR"/>
        </w:rPr>
        <w:t>.</w:t>
      </w:r>
    </w:p>
    <w:p w:rsidR="001D629C" w:rsidRPr="001D629C" w:rsidRDefault="001D629C" w:rsidP="001D629C">
      <w:pPr>
        <w:numPr>
          <w:ilvl w:val="0"/>
          <w:numId w:val="1"/>
        </w:numPr>
        <w:rPr>
          <w:rFonts w:cs="Arial"/>
          <w:szCs w:val="22"/>
          <w:lang w:val="el-GR"/>
        </w:rPr>
      </w:pPr>
      <w:r w:rsidRPr="001D629C">
        <w:rPr>
          <w:rFonts w:cs="Arial"/>
          <w:szCs w:val="22"/>
          <w:lang w:val="el-GR"/>
        </w:rPr>
        <w:t>Το άρθρο 28, παρ. 5 του</w:t>
      </w:r>
      <w:r w:rsidRPr="001D629C">
        <w:rPr>
          <w:lang w:val="el-GR"/>
        </w:rPr>
        <w:t xml:space="preserve"> </w:t>
      </w:r>
      <w:r w:rsidRPr="001D629C">
        <w:rPr>
          <w:rFonts w:cs="Arial"/>
          <w:szCs w:val="22"/>
          <w:lang w:val="el-GR"/>
        </w:rPr>
        <w:t xml:space="preserve">ν. </w:t>
      </w:r>
      <w:r w:rsidRPr="001D629C">
        <w:rPr>
          <w:lang w:val="el-GR"/>
        </w:rPr>
        <w:t xml:space="preserve"> 4314 </w:t>
      </w:r>
      <w:r w:rsidRPr="001D629C">
        <w:rPr>
          <w:rFonts w:cs="Arial"/>
          <w:szCs w:val="22"/>
          <w:lang w:val="el-GR"/>
        </w:rPr>
        <w:t>(ΦΕΚ Α’ 265/2014) «</w:t>
      </w:r>
      <w:r w:rsidRPr="001D629C">
        <w:rPr>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1D629C">
        <w:t>L</w:t>
      </w:r>
      <w:r w:rsidRPr="001D629C">
        <w:rPr>
          <w:lang w:val="el-GR"/>
        </w:rPr>
        <w:t xml:space="preserve"> 156/16.6.2012) στο ελληνικό δίκαιο, τροποποίηση του ν. 3419/2</w:t>
      </w:r>
      <w:r w:rsidR="00EB69D1">
        <w:rPr>
          <w:lang w:val="el-GR"/>
        </w:rPr>
        <w:t>005 (Α 297) και άλλες διατάξεις</w:t>
      </w:r>
      <w:r w:rsidRPr="001D629C">
        <w:rPr>
          <w:lang w:val="el-GR"/>
        </w:rPr>
        <w:t>».</w:t>
      </w:r>
    </w:p>
    <w:p w:rsidR="006971CF" w:rsidRDefault="006971CF" w:rsidP="006971CF">
      <w:pPr>
        <w:ind w:left="720"/>
        <w:rPr>
          <w:lang w:val="el-GR"/>
        </w:rPr>
      </w:pPr>
    </w:p>
    <w:p w:rsidR="00FA279B" w:rsidRPr="00DF6924" w:rsidRDefault="00FA279B" w:rsidP="006971CF">
      <w:pPr>
        <w:ind w:left="720"/>
        <w:rPr>
          <w:rFonts w:cs="Arial"/>
          <w:szCs w:val="22"/>
          <w:lang w:val="el-GR"/>
        </w:rPr>
      </w:pPr>
    </w:p>
    <w:p w:rsidR="00A63BEB" w:rsidRDefault="00A63BEB">
      <w:pPr>
        <w:rPr>
          <w:rFonts w:cs="Arial"/>
          <w:szCs w:val="22"/>
          <w:lang w:val="el-GR"/>
        </w:rPr>
      </w:pPr>
      <w:r w:rsidRPr="00FA279B">
        <w:rPr>
          <w:rFonts w:cs="Arial"/>
          <w:szCs w:val="22"/>
          <w:lang w:val="el-GR"/>
        </w:rPr>
        <w:t>Αναφορικά με τις απαιτήσεις δημοσι</w:t>
      </w:r>
      <w:r w:rsidR="00863E32">
        <w:rPr>
          <w:rFonts w:cs="Arial"/>
          <w:szCs w:val="22"/>
          <w:lang w:val="el-GR"/>
        </w:rPr>
        <w:t>ότητας</w:t>
      </w:r>
      <w:r w:rsidRPr="00FA279B">
        <w:rPr>
          <w:rFonts w:cs="Arial"/>
          <w:szCs w:val="22"/>
          <w:lang w:val="el-GR"/>
        </w:rPr>
        <w:t>, θα πρέπει να τηρούνται, από τον Ενδιάμεσο Φορέα Διαχείρισης (ΕΦΔ) και τους δικαιούχους, οι απαιτήσεις του Καν</w:t>
      </w:r>
      <w:r>
        <w:rPr>
          <w:rFonts w:cs="Arial"/>
          <w:szCs w:val="22"/>
          <w:lang w:val="el-GR"/>
        </w:rPr>
        <w:t xml:space="preserve">ονισμού πλαισίου της Ε.Ε. και συγκεκριμένα του άρθρου 16 του (ΕΚ) αριθ. 1828/2006 της Επιτροπής της 8ης Δεκεμβρίου 2006. Συγκεκριμένα, οι δικαιούχοι των οποίων τα αιτήματα χρηματοδότησης εγκριθούν, συμφωνούν πως η έγκριση χρηματοδότησης συνεπάγεται δημοσίευση της επωνυμίας της εταιρείας τους, του τίτλου της πράξης και του ποσού της δημόσιας χρηματοδότησης, στον κατάλογο των δικαιούχων που δημοσιεύεται ηλεκτρονικά (τουλάχιστον στην ιστοσελίδα του ΕΠΑΝ ΙΙ, </w:t>
      </w:r>
      <w:hyperlink r:id="rId11" w:history="1">
        <w:r>
          <w:rPr>
            <w:rStyle w:val="Hyperlink"/>
            <w:rFonts w:cs="Arial"/>
            <w:color w:val="auto"/>
            <w:szCs w:val="22"/>
            <w:lang w:val="el-GR"/>
          </w:rPr>
          <w:t>www.antagonistikotita.gr</w:t>
        </w:r>
      </w:hyperlink>
      <w:r>
        <w:rPr>
          <w:rFonts w:cs="Arial"/>
          <w:szCs w:val="22"/>
          <w:lang w:val="el-GR"/>
        </w:rPr>
        <w:t xml:space="preserve"> και του ΕΣΠΑ, www.espa.gr) ή με άλλον τρόπο, σύμφωνα με το άρθρο 7 παράγραφος 2 στοιχείο δ του Κανονισμού (ΕΚ) αριθ. 1828/2006. Επιπλέον ισχύει και η υποχρέωση του δικαιούχου για την τοποθέτηση επεξηγηματικής εμφανούς πινακίδας μετά την περάτωση του έργου.</w:t>
      </w:r>
    </w:p>
    <w:p w:rsidR="00A63BEB" w:rsidRDefault="00A63BEB">
      <w:pPr>
        <w:rPr>
          <w:rFonts w:cs="Arial"/>
          <w:szCs w:val="22"/>
          <w:lang w:val="el-GR"/>
        </w:rPr>
      </w:pPr>
    </w:p>
    <w:p w:rsidR="00A63BEB" w:rsidRDefault="00A63BEB">
      <w:pPr>
        <w:rPr>
          <w:rFonts w:cs="Arial"/>
          <w:szCs w:val="22"/>
          <w:lang w:val="el-GR"/>
        </w:rPr>
      </w:pPr>
      <w:r>
        <w:rPr>
          <w:rFonts w:cs="Arial"/>
          <w:szCs w:val="22"/>
          <w:lang w:val="el-GR"/>
        </w:rPr>
        <w:t>Στην εκτέλεση των έργων θα πρέπει να ληφθεί υπόψη η ισχύουσα εθνική και κοινοτική νομοθεσία σχετικά με την προστασία του ατόμου από την επεξεργασία δεδομένων προσωπικού χαρακτήρα. Ειδικότερα:</w:t>
      </w:r>
    </w:p>
    <w:p w:rsidR="00A63BEB" w:rsidRDefault="00A63BEB">
      <w:pPr>
        <w:rPr>
          <w:rFonts w:cs="Arial"/>
          <w:szCs w:val="22"/>
          <w:lang w:val="el-GR"/>
        </w:rPr>
      </w:pPr>
    </w:p>
    <w:p w:rsidR="00A63BEB" w:rsidRDefault="00A63BEB">
      <w:pPr>
        <w:numPr>
          <w:ilvl w:val="0"/>
          <w:numId w:val="30"/>
        </w:numPr>
        <w:rPr>
          <w:rFonts w:cs="Arial"/>
          <w:szCs w:val="22"/>
          <w:lang w:val="el-GR"/>
        </w:rPr>
      </w:pPr>
      <w:r>
        <w:rPr>
          <w:rFonts w:cs="Arial"/>
          <w:szCs w:val="22"/>
          <w:lang w:val="el-GR"/>
        </w:rPr>
        <w:lastRenderedPageBreak/>
        <w:t>Οδηγία 95/46/ΕΚ του Ευρωπαϊκού Κοινοβουλίου και του Συμβουλίου της 24ης Οκτωβρίου για την προστασία των φυσικών προσώπων έναντι της επεξεργασίας δεδομένων προσωπικού χαρακτήρα και για την ελεύθερη κυκλοφορία των δεδομένων αυτών.</w:t>
      </w:r>
    </w:p>
    <w:p w:rsidR="00A63BEB" w:rsidRDefault="00A63BEB">
      <w:pPr>
        <w:numPr>
          <w:ilvl w:val="0"/>
          <w:numId w:val="30"/>
        </w:numPr>
        <w:rPr>
          <w:rFonts w:cs="Arial"/>
          <w:szCs w:val="22"/>
          <w:lang w:val="el-GR"/>
        </w:rPr>
      </w:pPr>
      <w:r>
        <w:rPr>
          <w:rFonts w:cs="Arial"/>
          <w:szCs w:val="22"/>
          <w:lang w:val="el-GR"/>
        </w:rPr>
        <w:t>Ν.2472/97 (ΦΕΚ 50</w:t>
      </w:r>
      <w:r w:rsidR="00212239">
        <w:rPr>
          <w:rFonts w:cs="Arial"/>
          <w:szCs w:val="22"/>
          <w:lang w:val="el-GR"/>
        </w:rPr>
        <w:t>Α</w:t>
      </w:r>
      <w:r>
        <w:rPr>
          <w:rFonts w:cs="Arial"/>
          <w:szCs w:val="22"/>
          <w:lang w:val="el-GR"/>
        </w:rPr>
        <w:t>) για «την προστασία του ατόμου από την επεξεργασία δεδομένων προσωπικού χαρακτήρα», όπως ισχύει σήμερα.</w:t>
      </w:r>
    </w:p>
    <w:p w:rsidR="00A63BEB" w:rsidRDefault="00A63BEB">
      <w:pPr>
        <w:ind w:left="207"/>
        <w:rPr>
          <w:rFonts w:cs="Arial"/>
          <w:szCs w:val="22"/>
          <w:lang w:val="el-GR"/>
        </w:rPr>
      </w:pPr>
    </w:p>
    <w:p w:rsidR="00A63BEB" w:rsidRDefault="00A63BEB">
      <w:pPr>
        <w:rPr>
          <w:rFonts w:cs="Arial"/>
          <w:szCs w:val="22"/>
          <w:lang w:val="el-GR"/>
        </w:rPr>
      </w:pPr>
      <w:r>
        <w:rPr>
          <w:rFonts w:cs="Arial"/>
          <w:szCs w:val="22"/>
          <w:lang w:val="el-GR"/>
        </w:rPr>
        <w:t>Επιπλέον, στο πλαίσιο της διευκόλυνσης των ΑΜΕΑ και σύμφωνα και με τις απαιτήσεις του κανονιστικού πλαισίου της Ε.Ε. [Άρθρο 16 Κανονισμού (ΕΚ) 1083/2006], μια από τις παραμέτρους του προγράμματος αποτελεί η λήψη μέτρων για την ελαχιστοποίηση των εμποδίων και την αύξηση της προσβασιμότητας σε δομές και υπηρεσίες ευπαθών κοινωνικών ομάδων. Η λήψη μέτρων για την ελαχιστοποίηση των εμποδίων και την αύξηση της προσβασιμότητας σε δομές και υπηρεσίες ευπαθών κοινωνικών ομάδων αποτελεί μέριμνα του δικαιούχου.</w:t>
      </w:r>
    </w:p>
    <w:p w:rsidR="00A63BEB" w:rsidRDefault="00A63BEB">
      <w:pPr>
        <w:rPr>
          <w:rFonts w:cs="Arial"/>
          <w:szCs w:val="22"/>
          <w:lang w:val="el-GR"/>
        </w:rPr>
      </w:pPr>
    </w:p>
    <w:p w:rsidR="00A63BEB" w:rsidRDefault="00A63BEB">
      <w:pPr>
        <w:rPr>
          <w:rFonts w:cs="Arial"/>
          <w:szCs w:val="22"/>
          <w:lang w:val="el-GR"/>
        </w:rPr>
      </w:pPr>
      <w:r>
        <w:rPr>
          <w:rFonts w:cs="Arial"/>
          <w:szCs w:val="22"/>
          <w:lang w:val="el-GR"/>
        </w:rPr>
        <w:t>Τέλος, σημειώνεται ότι στη διαμόρφωση του παρόντος οδηγού εφαρμογής ελήφθησαν υπόψη οι απαιτήσεις των Στρατηγικών Μελετών Περιβαλλοντικών Επιπτώσεων (ΣΜΠΕ) και των τεσσάρων προγραμμάτων (ΕΠΑΝ ΙΙ, και 3 ΠΕΠ).</w:t>
      </w:r>
    </w:p>
    <w:p w:rsidR="00A63BEB" w:rsidRDefault="00A63BEB">
      <w:pPr>
        <w:rPr>
          <w:rFonts w:cs="Arial"/>
          <w:bCs/>
          <w:szCs w:val="22"/>
          <w:lang w:val="el-GR"/>
        </w:rPr>
      </w:pPr>
    </w:p>
    <w:p w:rsidR="00A63BEB" w:rsidRPr="00FB7687" w:rsidRDefault="00A63BEB">
      <w:pPr>
        <w:pStyle w:val="Heading1"/>
        <w:rPr>
          <w:sz w:val="24"/>
          <w:szCs w:val="24"/>
          <w:lang w:val="el-GR"/>
        </w:rPr>
      </w:pPr>
      <w:bookmarkStart w:id="38" w:name="_Toc224713552"/>
      <w:bookmarkStart w:id="39" w:name="_Toc224713764"/>
      <w:bookmarkStart w:id="40" w:name="_Toc225853970"/>
      <w:bookmarkStart w:id="41" w:name="_Toc226198567"/>
      <w:bookmarkStart w:id="42" w:name="_Toc226282525"/>
      <w:bookmarkStart w:id="43" w:name="_Toc226545269"/>
      <w:bookmarkStart w:id="44" w:name="_Toc226973360"/>
      <w:bookmarkStart w:id="45" w:name="_Toc227036153"/>
      <w:bookmarkStart w:id="46" w:name="_Toc231356167"/>
      <w:bookmarkStart w:id="47" w:name="_Toc231634294"/>
      <w:bookmarkStart w:id="48" w:name="_Toc262719300"/>
      <w:bookmarkStart w:id="49" w:name="_Toc416241066"/>
      <w:r w:rsidRPr="00FB7687">
        <w:rPr>
          <w:sz w:val="24"/>
          <w:szCs w:val="24"/>
          <w:lang w:val="el-GR"/>
        </w:rPr>
        <w:t>4. ΔΙΚΑΙΟΥΧΟΙ – ΟΡΟΙ ΣΥΜΜΕΤΟΧΗΣ</w:t>
      </w:r>
      <w:bookmarkEnd w:id="38"/>
      <w:bookmarkEnd w:id="39"/>
      <w:bookmarkEnd w:id="40"/>
      <w:bookmarkEnd w:id="41"/>
      <w:bookmarkEnd w:id="42"/>
      <w:bookmarkEnd w:id="43"/>
      <w:bookmarkEnd w:id="44"/>
      <w:bookmarkEnd w:id="45"/>
      <w:bookmarkEnd w:id="46"/>
      <w:bookmarkEnd w:id="47"/>
      <w:bookmarkEnd w:id="48"/>
      <w:bookmarkEnd w:id="49"/>
    </w:p>
    <w:p w:rsidR="00A63BEB" w:rsidRDefault="00A63BEB">
      <w:pPr>
        <w:rPr>
          <w:rFonts w:cs="Arial"/>
          <w:bCs/>
          <w:szCs w:val="22"/>
          <w:lang w:val="el-GR"/>
        </w:rPr>
      </w:pPr>
    </w:p>
    <w:p w:rsidR="00A63BEB" w:rsidRDefault="00A63BEB">
      <w:pPr>
        <w:pStyle w:val="12"/>
        <w:rPr>
          <w:rFonts w:ascii="Arial" w:hAnsi="Arial" w:cs="Arial"/>
          <w:sz w:val="22"/>
          <w:lang w:val="el-GR"/>
        </w:rPr>
      </w:pPr>
      <w:r>
        <w:rPr>
          <w:rFonts w:ascii="Arial" w:hAnsi="Arial" w:cs="Arial"/>
          <w:sz w:val="22"/>
          <w:lang w:val="el-GR"/>
        </w:rPr>
        <w:t>Επιλέξιμοι φορείς για συμμετοχή στην υλοποίηση προτάσεων της Δράσης «Αναπτυξιακές προτάσεις Ερευνητικών Φορέων - Κρηπίς» είναι όλα τα  εποπτευόμενα από τη ΓΓΕΤ Ερευνητικά Κέντρα/Ινστιτούτα και η Ελληνική Επιτροπή Ατομικής Ενέργειας. Το Σχέδιο Στρατηγικής Ανάπτυξης και οι προτάσεις των έργων υποβάλλονται από τα ΔΣ των Ερευνητικών Φορέων και της Ελληνικής Επιτροπής Ατομικής Ενέργειας και αξιολογούνται  από Διαθεματικές Επιτροπές</w:t>
      </w:r>
      <w:r w:rsidR="00863E32">
        <w:rPr>
          <w:rFonts w:ascii="Arial" w:hAnsi="Arial" w:cs="Arial"/>
          <w:sz w:val="22"/>
          <w:lang w:val="el-GR"/>
        </w:rPr>
        <w:t xml:space="preserve"> που ορίζονται από την ΓΓΕΤ</w:t>
      </w:r>
      <w:r>
        <w:rPr>
          <w:rFonts w:ascii="Arial" w:hAnsi="Arial" w:cs="Arial"/>
          <w:sz w:val="22"/>
          <w:lang w:val="el-GR"/>
        </w:rPr>
        <w:t>.</w:t>
      </w:r>
    </w:p>
    <w:p w:rsidR="00A63BEB" w:rsidRDefault="00A63BEB">
      <w:pPr>
        <w:pStyle w:val="Heading1"/>
        <w:spacing w:before="0"/>
        <w:ind w:left="561" w:hanging="561"/>
        <w:rPr>
          <w:sz w:val="22"/>
          <w:szCs w:val="22"/>
          <w:lang w:val="el-GR"/>
        </w:rPr>
      </w:pPr>
      <w:bookmarkStart w:id="50" w:name="_Toc224713554"/>
      <w:bookmarkStart w:id="51" w:name="_Toc224713766"/>
      <w:bookmarkStart w:id="52" w:name="_Toc225853972"/>
      <w:bookmarkStart w:id="53" w:name="_Toc226198569"/>
      <w:bookmarkStart w:id="54" w:name="_Toc226282527"/>
      <w:bookmarkStart w:id="55" w:name="_Toc226545271"/>
      <w:bookmarkStart w:id="56" w:name="_Toc226973362"/>
      <w:bookmarkStart w:id="57" w:name="_Toc227036155"/>
      <w:bookmarkStart w:id="58" w:name="_Toc231356169"/>
      <w:bookmarkStart w:id="59" w:name="_Toc231634296"/>
      <w:bookmarkStart w:id="60" w:name="_Toc262719302"/>
    </w:p>
    <w:p w:rsidR="00A63BEB" w:rsidRPr="00FB7687" w:rsidRDefault="00A63BEB">
      <w:pPr>
        <w:pStyle w:val="Heading1"/>
        <w:ind w:left="561" w:hanging="561"/>
        <w:rPr>
          <w:sz w:val="24"/>
          <w:szCs w:val="24"/>
          <w:lang w:val="el-GR"/>
        </w:rPr>
      </w:pPr>
      <w:bookmarkStart w:id="61" w:name="_Toc416241067"/>
      <w:r w:rsidRPr="00FB7687">
        <w:rPr>
          <w:sz w:val="24"/>
          <w:szCs w:val="24"/>
          <w:lang w:val="el-GR"/>
        </w:rPr>
        <w:t xml:space="preserve">5. </w:t>
      </w:r>
      <w:bookmarkEnd w:id="50"/>
      <w:bookmarkEnd w:id="51"/>
      <w:r w:rsidRPr="00FB7687">
        <w:rPr>
          <w:sz w:val="24"/>
          <w:szCs w:val="24"/>
          <w:lang w:val="el-GR"/>
        </w:rPr>
        <w:t xml:space="preserve">ΔΙΑΡΚΕΙΑ ΕΦΑΡΜΟΓΗΣ ΤΗΣ </w:t>
      </w:r>
      <w:bookmarkEnd w:id="52"/>
      <w:bookmarkEnd w:id="53"/>
      <w:bookmarkEnd w:id="54"/>
      <w:bookmarkEnd w:id="55"/>
      <w:bookmarkEnd w:id="56"/>
      <w:bookmarkEnd w:id="57"/>
      <w:bookmarkEnd w:id="58"/>
      <w:bookmarkEnd w:id="59"/>
      <w:bookmarkEnd w:id="60"/>
      <w:r w:rsidRPr="00FB7687">
        <w:rPr>
          <w:sz w:val="24"/>
          <w:szCs w:val="24"/>
          <w:lang w:val="el-GR"/>
        </w:rPr>
        <w:t>ΔΡΑΣΗΣ</w:t>
      </w:r>
      <w:bookmarkEnd w:id="61"/>
    </w:p>
    <w:p w:rsidR="00A63BEB" w:rsidRDefault="00A63BEB">
      <w:pPr>
        <w:rPr>
          <w:rFonts w:cs="Arial"/>
          <w:szCs w:val="22"/>
          <w:lang w:val="el-GR"/>
        </w:rPr>
      </w:pPr>
    </w:p>
    <w:p w:rsidR="00A63BEB" w:rsidRDefault="00A63BEB">
      <w:pPr>
        <w:pStyle w:val="BodyText"/>
        <w:rPr>
          <w:rFonts w:cs="Arial"/>
          <w:szCs w:val="22"/>
        </w:rPr>
      </w:pPr>
      <w:r>
        <w:rPr>
          <w:rFonts w:cs="Arial"/>
          <w:szCs w:val="22"/>
        </w:rPr>
        <w:t>Μέσω της παρούσας Δράσης θα χρηματοδοτηθούν δραστηριότητες έρευνας και ανάπτυξης.</w:t>
      </w:r>
    </w:p>
    <w:p w:rsidR="00FF07EC" w:rsidRDefault="004430E2">
      <w:pPr>
        <w:pStyle w:val="BodyText"/>
        <w:rPr>
          <w:rFonts w:cs="Arial"/>
          <w:szCs w:val="22"/>
        </w:rPr>
      </w:pPr>
      <w:r>
        <w:rPr>
          <w:rFonts w:cs="Arial"/>
          <w:szCs w:val="22"/>
        </w:rPr>
        <w:t>Η προκήρυξη δημοσιεύθηκε  την 6/6/2012.</w:t>
      </w:r>
      <w:r w:rsidRPr="001D3B21">
        <w:rPr>
          <w:rFonts w:ascii="Tahoma" w:hAnsi="Tahoma" w:cs="Tahoma"/>
        </w:rPr>
        <w:t xml:space="preserve"> </w:t>
      </w:r>
      <w:r w:rsidR="00A63BEB">
        <w:rPr>
          <w:rFonts w:cs="Arial"/>
          <w:szCs w:val="22"/>
        </w:rPr>
        <w:t xml:space="preserve">Η Δράση θα διαρκέσει έως την </w:t>
      </w:r>
      <w:r w:rsidR="00A63BEB">
        <w:rPr>
          <w:rFonts w:cs="Arial"/>
          <w:b/>
          <w:szCs w:val="22"/>
        </w:rPr>
        <w:t>3</w:t>
      </w:r>
      <w:r w:rsidR="00831109">
        <w:rPr>
          <w:rFonts w:cs="Arial"/>
          <w:b/>
          <w:szCs w:val="22"/>
        </w:rPr>
        <w:t>1/12</w:t>
      </w:r>
      <w:r w:rsidR="00A63BEB">
        <w:rPr>
          <w:rFonts w:cs="Arial"/>
          <w:b/>
          <w:szCs w:val="22"/>
        </w:rPr>
        <w:t>/2015</w:t>
      </w:r>
      <w:r w:rsidR="00A63BEB">
        <w:rPr>
          <w:rFonts w:cs="Arial"/>
          <w:szCs w:val="22"/>
        </w:rPr>
        <w:t xml:space="preserve">. </w:t>
      </w:r>
    </w:p>
    <w:p w:rsidR="00A63BEB" w:rsidRDefault="004430E2">
      <w:pPr>
        <w:pStyle w:val="BodyText"/>
        <w:rPr>
          <w:rFonts w:cs="Arial"/>
          <w:szCs w:val="22"/>
        </w:rPr>
      </w:pPr>
      <w:r>
        <w:rPr>
          <w:rFonts w:cs="Arial"/>
          <w:szCs w:val="22"/>
        </w:rPr>
        <w:t xml:space="preserve">Τονίζεται ότι όλες </w:t>
      </w:r>
      <w:r w:rsidR="00E32ED7">
        <w:rPr>
          <w:rFonts w:cs="Arial"/>
          <w:szCs w:val="22"/>
        </w:rPr>
        <w:t>οι δαπάνες θα πρέπει να έχουν εξοφληθεί έως την 31/12/2015 και πέραν της ημερομηνίας αυτής καμία δαπάνη δεν θα είναι επιλέξιμη</w:t>
      </w:r>
      <w:r w:rsidR="00514F80">
        <w:rPr>
          <w:rFonts w:ascii="Tahoma" w:hAnsi="Tahoma" w:cs="Tahoma"/>
        </w:rPr>
        <w:t>.</w:t>
      </w:r>
    </w:p>
    <w:p w:rsidR="00A63BEB" w:rsidRDefault="00A63BEB">
      <w:pPr>
        <w:rPr>
          <w:rFonts w:cs="Arial"/>
          <w:szCs w:val="22"/>
          <w:lang w:val="el-GR"/>
        </w:rPr>
      </w:pPr>
      <w:r>
        <w:rPr>
          <w:rFonts w:cs="Arial"/>
          <w:szCs w:val="22"/>
          <w:lang w:val="el-GR"/>
        </w:rPr>
        <w:t xml:space="preserve">Η ημερομηνία έναρξης </w:t>
      </w:r>
      <w:r w:rsidR="00DD3BA9">
        <w:rPr>
          <w:rFonts w:cs="Arial"/>
          <w:szCs w:val="22"/>
          <w:lang w:val="el-GR"/>
        </w:rPr>
        <w:t>της</w:t>
      </w:r>
      <w:r>
        <w:rPr>
          <w:rFonts w:cs="Arial"/>
          <w:szCs w:val="22"/>
          <w:lang w:val="el-GR"/>
        </w:rPr>
        <w:t xml:space="preserve"> επιλεξιμότητας των δαπανών </w:t>
      </w:r>
      <w:r w:rsidR="007E505D">
        <w:rPr>
          <w:rFonts w:cs="Arial"/>
          <w:szCs w:val="22"/>
          <w:lang w:val="el-GR"/>
        </w:rPr>
        <w:t xml:space="preserve">είναι η </w:t>
      </w:r>
      <w:r w:rsidR="006432BE">
        <w:rPr>
          <w:rFonts w:cs="Arial"/>
          <w:szCs w:val="22"/>
          <w:lang w:val="el-GR"/>
        </w:rPr>
        <w:t xml:space="preserve">ημερομηνία υποβολής της </w:t>
      </w:r>
      <w:r w:rsidR="00DB52A4">
        <w:rPr>
          <w:rFonts w:cs="Arial"/>
          <w:szCs w:val="22"/>
          <w:lang w:val="el-GR"/>
        </w:rPr>
        <w:t>αρχικής αίτησης χρηματοδότησης.</w:t>
      </w:r>
    </w:p>
    <w:p w:rsidR="00A63BEB" w:rsidRDefault="00A63BEB">
      <w:pPr>
        <w:rPr>
          <w:rFonts w:cs="Arial"/>
          <w:szCs w:val="22"/>
          <w:lang w:val="el-GR"/>
        </w:rPr>
      </w:pPr>
    </w:p>
    <w:p w:rsidR="00A63BEB" w:rsidRPr="00FB7687" w:rsidRDefault="00A63BEB">
      <w:pPr>
        <w:pStyle w:val="Heading1"/>
        <w:rPr>
          <w:sz w:val="24"/>
          <w:szCs w:val="24"/>
          <w:lang w:val="el-GR"/>
        </w:rPr>
      </w:pPr>
      <w:bookmarkStart w:id="62" w:name="_Toc224713556"/>
      <w:bookmarkStart w:id="63" w:name="_Toc224713768"/>
      <w:bookmarkStart w:id="64" w:name="_Toc225853973"/>
      <w:bookmarkStart w:id="65" w:name="_Toc226198570"/>
      <w:bookmarkStart w:id="66" w:name="_Toc226282528"/>
      <w:bookmarkStart w:id="67" w:name="_Toc226545272"/>
      <w:bookmarkStart w:id="68" w:name="_Toc226973363"/>
      <w:bookmarkStart w:id="69" w:name="_Toc227036156"/>
      <w:bookmarkStart w:id="70" w:name="_Toc231356170"/>
      <w:bookmarkStart w:id="71" w:name="_Toc231634297"/>
      <w:bookmarkStart w:id="72" w:name="_Toc262719303"/>
      <w:bookmarkStart w:id="73" w:name="_Toc416241068"/>
      <w:r w:rsidRPr="00FB7687">
        <w:rPr>
          <w:sz w:val="24"/>
          <w:szCs w:val="24"/>
          <w:lang w:val="el-GR"/>
        </w:rPr>
        <w:t>6. ΣΤΟΙΧΕΙΑ ΠΡΟΫΠΟΛΟΓΙΣΜΟΥ</w:t>
      </w:r>
      <w:bookmarkEnd w:id="62"/>
      <w:bookmarkEnd w:id="63"/>
      <w:bookmarkEnd w:id="64"/>
      <w:bookmarkEnd w:id="65"/>
      <w:bookmarkEnd w:id="66"/>
      <w:bookmarkEnd w:id="67"/>
      <w:bookmarkEnd w:id="68"/>
      <w:bookmarkEnd w:id="69"/>
      <w:bookmarkEnd w:id="70"/>
      <w:bookmarkEnd w:id="71"/>
      <w:bookmarkEnd w:id="72"/>
      <w:bookmarkEnd w:id="73"/>
    </w:p>
    <w:p w:rsidR="00A63BEB" w:rsidRDefault="00A63BEB">
      <w:pPr>
        <w:rPr>
          <w:rFonts w:cs="Arial"/>
          <w:b/>
          <w:bCs/>
          <w:szCs w:val="22"/>
          <w:lang w:val="el-GR"/>
        </w:rPr>
      </w:pPr>
      <w:r>
        <w:rPr>
          <w:rFonts w:cs="Arial"/>
          <w:szCs w:val="22"/>
          <w:lang w:val="el-GR"/>
        </w:rPr>
        <w:t xml:space="preserve"> </w:t>
      </w:r>
    </w:p>
    <w:p w:rsidR="00A63BEB" w:rsidRDefault="00A63BEB">
      <w:pPr>
        <w:pStyle w:val="BodyText"/>
        <w:rPr>
          <w:rFonts w:cs="Arial"/>
          <w:b/>
          <w:bCs/>
          <w:szCs w:val="22"/>
        </w:rPr>
      </w:pPr>
      <w:r>
        <w:rPr>
          <w:rFonts w:cs="Arial"/>
          <w:b/>
          <w:bCs/>
          <w:szCs w:val="22"/>
        </w:rPr>
        <w:t>Η συνολική Δημόσια Δαπάνη της Δράσης είναι το 100% του προϋπολογισμού της Δράσης, και ανέρχεται  σε 39.</w:t>
      </w:r>
      <w:r w:rsidR="000025D4" w:rsidRPr="000025D4">
        <w:rPr>
          <w:rFonts w:cs="Arial"/>
          <w:b/>
          <w:bCs/>
          <w:szCs w:val="22"/>
        </w:rPr>
        <w:t>009.387,05</w:t>
      </w:r>
      <w:r>
        <w:rPr>
          <w:rFonts w:cs="Arial"/>
          <w:b/>
          <w:bCs/>
          <w:szCs w:val="22"/>
        </w:rPr>
        <w:t xml:space="preserve"> €.</w:t>
      </w:r>
    </w:p>
    <w:p w:rsidR="00A63BEB" w:rsidRDefault="00A63BEB">
      <w:pPr>
        <w:rPr>
          <w:rFonts w:cs="Arial"/>
          <w:szCs w:val="22"/>
          <w:lang w:val="el-GR"/>
        </w:rPr>
      </w:pPr>
    </w:p>
    <w:p w:rsidR="00A63BEB" w:rsidRDefault="00A63BEB">
      <w:pPr>
        <w:pStyle w:val="BodyText"/>
        <w:rPr>
          <w:rFonts w:cs="Arial"/>
          <w:b/>
          <w:szCs w:val="22"/>
        </w:rPr>
      </w:pPr>
      <w:r>
        <w:t>Ο μέγιστος δυνατός εγκεκριμένος προϋπολογισμός ανά Ερευνητικό Ινστιτούτο</w:t>
      </w:r>
      <w:r>
        <w:rPr>
          <w:rStyle w:val="FootnoteReference"/>
        </w:rPr>
        <w:footnoteReference w:id="1"/>
      </w:r>
      <w:r>
        <w:t xml:space="preserve">, ως άθροισμα των εγκεκριμένων προϋπολογισμών όλων των έργων  με τα οποία μετέχει στην παρούσα Προκήρυξη, ορίζεται στο ποσό του 1.500.000,00 €. </w:t>
      </w:r>
      <w:r>
        <w:rPr>
          <w:rFonts w:cs="Arial"/>
          <w:szCs w:val="22"/>
        </w:rPr>
        <w:t>Η Δημόσια Δαπάνη αντιστοιχεί στο 100% της Δράσης υπό την προϋπόθεση ότι οι δραστηριότητες βασικής έρευνας, βιομηχανικής/εφαρμοσμένης έρευνας και πειραματικής ανάπτυξης των Ερευνητικών Κέντρων, καθώς και της Ελληνικής Επιτροπής Ατομικής Ενέργειας, δεν συνιστούν οικονομικής φύσης δραστηριότητες και ειδικότερα</w:t>
      </w:r>
      <w:r>
        <w:rPr>
          <w:rFonts w:cs="Arial"/>
          <w:b/>
          <w:szCs w:val="22"/>
        </w:rPr>
        <w:t>:</w:t>
      </w:r>
    </w:p>
    <w:p w:rsidR="00A63BEB" w:rsidRDefault="00A63BEB">
      <w:pPr>
        <w:pStyle w:val="BodyText"/>
        <w:numPr>
          <w:ilvl w:val="0"/>
          <w:numId w:val="46"/>
        </w:numPr>
        <w:rPr>
          <w:rFonts w:cs="Arial"/>
          <w:szCs w:val="22"/>
        </w:rPr>
      </w:pPr>
      <w:r>
        <w:rPr>
          <w:rFonts w:cs="Arial"/>
          <w:szCs w:val="22"/>
        </w:rPr>
        <w:t>η πραγματοποίηση ανεξάρτητης Ε&amp;Α (δηλαδή χωρίς την ύπαρξη συμβατικής σχέσης με επιχειρήσεις), είτε συλλογικά είτε ατομικά, για περισσότερη γνώση και καλύτερη κατανόηση,</w:t>
      </w:r>
    </w:p>
    <w:p w:rsidR="00A63BEB" w:rsidRDefault="00A63BEB">
      <w:pPr>
        <w:pStyle w:val="BodyText"/>
        <w:numPr>
          <w:ilvl w:val="0"/>
          <w:numId w:val="46"/>
        </w:numPr>
        <w:tabs>
          <w:tab w:val="num" w:pos="561"/>
        </w:tabs>
        <w:spacing w:before="80"/>
        <w:rPr>
          <w:rFonts w:cs="Arial"/>
          <w:szCs w:val="22"/>
        </w:rPr>
      </w:pPr>
      <w:r>
        <w:rPr>
          <w:rFonts w:cs="Arial"/>
          <w:szCs w:val="22"/>
        </w:rPr>
        <w:t>η διάδοση των αποτελεσμάτων της έρευνας,</w:t>
      </w:r>
    </w:p>
    <w:p w:rsidR="00A63BEB" w:rsidRDefault="00A63BEB">
      <w:pPr>
        <w:pStyle w:val="BodyText"/>
        <w:numPr>
          <w:ilvl w:val="0"/>
          <w:numId w:val="46"/>
        </w:numPr>
        <w:tabs>
          <w:tab w:val="num" w:pos="561"/>
        </w:tabs>
        <w:spacing w:before="80"/>
        <w:rPr>
          <w:rFonts w:cs="Arial"/>
          <w:szCs w:val="22"/>
        </w:rPr>
      </w:pPr>
      <w:r>
        <w:rPr>
          <w:rFonts w:cs="Arial"/>
          <w:szCs w:val="22"/>
        </w:rPr>
        <w:lastRenderedPageBreak/>
        <w:t>Ορισμένα είδη μεταφοράς τεχνολογίας (παραχώρηση αδειών εκμετάλλευσης, δημιουργία τεχνοβλαστών ή άλλες μορφές διαχείρισης της γνώσης από τον ερευνητικό οργανισμό), εφόσον αυτή πραγματοποιείται σε εσωτερικό επίπεδο και τα έσοδα που προκύπτουν επανεπενδύονται στις πρωτογενείς δραστηριότητες των ερευνητικών οργανισμών.</w:t>
      </w:r>
    </w:p>
    <w:p w:rsidR="00A63BEB" w:rsidRDefault="00A63BEB">
      <w:pPr>
        <w:pStyle w:val="BodyText"/>
        <w:rPr>
          <w:rFonts w:cs="Arial"/>
          <w:szCs w:val="22"/>
        </w:rPr>
      </w:pPr>
    </w:p>
    <w:p w:rsidR="00AC1E0E" w:rsidRDefault="00AC1E0E">
      <w:pPr>
        <w:pStyle w:val="BodyText"/>
        <w:rPr>
          <w:rFonts w:cs="Arial"/>
          <w:szCs w:val="22"/>
        </w:rPr>
      </w:pPr>
    </w:p>
    <w:p w:rsidR="00A63BEB" w:rsidRDefault="00A63BEB">
      <w:pPr>
        <w:pStyle w:val="BodyText"/>
        <w:rPr>
          <w:rFonts w:cs="Arial"/>
          <w:szCs w:val="22"/>
        </w:rPr>
      </w:pPr>
    </w:p>
    <w:p w:rsidR="00A63BEB" w:rsidRPr="00FB7687" w:rsidRDefault="00A63BEB">
      <w:pPr>
        <w:rPr>
          <w:rFonts w:cs="Arial"/>
          <w:b/>
          <w:bCs/>
          <w:sz w:val="24"/>
          <w:lang w:val="el-GR" w:bidi="hi-IN"/>
        </w:rPr>
      </w:pPr>
      <w:r w:rsidRPr="00FB7687">
        <w:rPr>
          <w:rFonts w:cs="Arial"/>
          <w:b/>
          <w:bCs/>
          <w:sz w:val="24"/>
          <w:lang w:val="el-GR" w:bidi="hi-IN"/>
        </w:rPr>
        <w:t>7. ΕΠΙΛΕΞΙΜΕΣ ΔΡΑΣΤΗΡΙΟΤΗΤΕΣ - ΔΑΠΑΝΕΣ</w:t>
      </w:r>
    </w:p>
    <w:p w:rsidR="00A63BEB" w:rsidRDefault="00A63BEB">
      <w:pPr>
        <w:rPr>
          <w:rFonts w:cs="Arial"/>
          <w:b/>
          <w:bCs/>
          <w:lang w:val="el-GR" w:bidi="hi-IN"/>
        </w:rPr>
      </w:pPr>
    </w:p>
    <w:p w:rsidR="00A63BEB" w:rsidRDefault="00A63BEB">
      <w:pPr>
        <w:tabs>
          <w:tab w:val="left" w:pos="-4320"/>
        </w:tabs>
        <w:spacing w:after="240"/>
        <w:rPr>
          <w:rFonts w:cs="Arial"/>
          <w:szCs w:val="22"/>
          <w:lang w:val="el-GR"/>
        </w:rPr>
      </w:pPr>
      <w:r>
        <w:rPr>
          <w:rFonts w:cs="Arial"/>
          <w:szCs w:val="22"/>
          <w:lang w:val="el-GR"/>
        </w:rPr>
        <w:t>Από τους πόρους της συγκεκριμένης δράσης καλύπτονται οι δαπάνες των επιλεγμένων έργων κατά κατηγορία δαπανών, για τους φορείς, ως εξής:</w:t>
      </w:r>
    </w:p>
    <w:p w:rsidR="004C4E88" w:rsidRDefault="004C4E88">
      <w:pPr>
        <w:widowControl w:val="0"/>
        <w:rPr>
          <w:rFonts w:cs="Arial"/>
          <w:b/>
          <w:szCs w:val="22"/>
          <w:lang w:val="el-GR"/>
        </w:rPr>
      </w:pPr>
    </w:p>
    <w:p w:rsidR="004C4E88" w:rsidRPr="00B01305" w:rsidRDefault="004C4E88">
      <w:pPr>
        <w:widowControl w:val="0"/>
        <w:rPr>
          <w:rFonts w:cs="Arial"/>
          <w:b/>
          <w:szCs w:val="22"/>
          <w:u w:val="single"/>
          <w:lang w:val="el-GR"/>
        </w:rPr>
      </w:pPr>
      <w:r w:rsidRPr="00B01305">
        <w:rPr>
          <w:rFonts w:cs="Arial"/>
          <w:b/>
          <w:szCs w:val="22"/>
          <w:u w:val="single"/>
          <w:lang w:val="el-GR"/>
        </w:rPr>
        <w:t xml:space="preserve">Α) </w:t>
      </w:r>
      <w:r w:rsidR="0092056F" w:rsidRPr="00B01305">
        <w:rPr>
          <w:rFonts w:cs="Arial"/>
          <w:b/>
          <w:szCs w:val="22"/>
          <w:u w:val="single"/>
          <w:lang w:val="el-GR"/>
        </w:rPr>
        <w:t>Κατηγορία Αμοιβές</w:t>
      </w:r>
      <w:r w:rsidRPr="00B01305">
        <w:rPr>
          <w:rFonts w:cs="Arial"/>
          <w:b/>
          <w:szCs w:val="22"/>
          <w:u w:val="single"/>
          <w:lang w:val="el-GR"/>
        </w:rPr>
        <w:t xml:space="preserve"> </w:t>
      </w:r>
    </w:p>
    <w:p w:rsidR="004C4E88" w:rsidRDefault="004C4E88">
      <w:pPr>
        <w:widowControl w:val="0"/>
        <w:rPr>
          <w:rFonts w:cs="Arial"/>
          <w:b/>
          <w:szCs w:val="22"/>
          <w:lang w:val="el-GR"/>
        </w:rPr>
      </w:pPr>
    </w:p>
    <w:p w:rsidR="004C4E88" w:rsidRDefault="004C4E88">
      <w:pPr>
        <w:widowControl w:val="0"/>
        <w:rPr>
          <w:rFonts w:cs="Arial"/>
          <w:b/>
          <w:szCs w:val="22"/>
          <w:lang w:val="el-GR"/>
        </w:rPr>
      </w:pPr>
      <w:r>
        <w:rPr>
          <w:rFonts w:cs="Arial"/>
          <w:b/>
          <w:szCs w:val="22"/>
          <w:lang w:val="el-GR"/>
        </w:rPr>
        <w:t xml:space="preserve">Περιλαμβάνονται αμοιβές </w:t>
      </w:r>
      <w:r w:rsidR="00EA6A8B">
        <w:rPr>
          <w:rFonts w:cs="Arial"/>
          <w:b/>
          <w:szCs w:val="22"/>
          <w:lang w:val="el-GR"/>
        </w:rPr>
        <w:t xml:space="preserve">προσωπικού </w:t>
      </w:r>
      <w:r w:rsidR="00CB0310">
        <w:rPr>
          <w:rFonts w:cs="Arial"/>
          <w:b/>
          <w:szCs w:val="22"/>
          <w:lang w:val="el-GR"/>
        </w:rPr>
        <w:t>υπάρχοντος</w:t>
      </w:r>
      <w:r>
        <w:rPr>
          <w:rFonts w:cs="Arial"/>
          <w:b/>
          <w:szCs w:val="22"/>
          <w:lang w:val="el-GR"/>
        </w:rPr>
        <w:t xml:space="preserve"> και νέου</w:t>
      </w:r>
      <w:r w:rsidR="00C43CCA">
        <w:rPr>
          <w:rFonts w:cs="Arial"/>
          <w:b/>
          <w:szCs w:val="22"/>
          <w:lang w:val="el-GR"/>
        </w:rPr>
        <w:t xml:space="preserve"> και</w:t>
      </w:r>
      <w:r>
        <w:rPr>
          <w:rFonts w:cs="Arial"/>
          <w:b/>
          <w:szCs w:val="22"/>
          <w:lang w:val="el-GR"/>
        </w:rPr>
        <w:t xml:space="preserve"> αμοιβές προς τρίτους για φυσικά και νομικά </w:t>
      </w:r>
      <w:r w:rsidR="00EA6A8B">
        <w:rPr>
          <w:rFonts w:cs="Arial"/>
          <w:b/>
          <w:szCs w:val="22"/>
          <w:lang w:val="el-GR"/>
        </w:rPr>
        <w:t>πρόσωπα</w:t>
      </w:r>
    </w:p>
    <w:p w:rsidR="004C4E88" w:rsidRDefault="004C4E88">
      <w:pPr>
        <w:widowControl w:val="0"/>
        <w:rPr>
          <w:rFonts w:cs="Arial"/>
          <w:b/>
          <w:szCs w:val="22"/>
          <w:lang w:val="el-GR"/>
        </w:rPr>
      </w:pPr>
    </w:p>
    <w:p w:rsidR="00A63BEB" w:rsidRPr="00773870" w:rsidRDefault="00B163DD">
      <w:pPr>
        <w:widowControl w:val="0"/>
        <w:rPr>
          <w:rFonts w:cs="Arial"/>
          <w:b/>
          <w:szCs w:val="22"/>
          <w:lang w:val="el-GR"/>
        </w:rPr>
      </w:pPr>
      <w:r>
        <w:rPr>
          <w:rFonts w:cs="Arial"/>
          <w:b/>
          <w:szCs w:val="22"/>
          <w:lang w:val="el-GR"/>
        </w:rPr>
        <w:t>α)</w:t>
      </w:r>
      <w:r w:rsidR="00A63BEB">
        <w:rPr>
          <w:rFonts w:cs="Arial"/>
          <w:b/>
          <w:szCs w:val="22"/>
          <w:lang w:val="el-GR"/>
        </w:rPr>
        <w:t xml:space="preserve"> Αμοιβές προσωπικού</w:t>
      </w:r>
    </w:p>
    <w:p w:rsidR="00773870" w:rsidRDefault="00773870">
      <w:pPr>
        <w:widowControl w:val="0"/>
        <w:rPr>
          <w:rFonts w:cs="Arial"/>
          <w:b/>
          <w:szCs w:val="22"/>
          <w:lang w:val="el-GR"/>
        </w:rPr>
      </w:pPr>
    </w:p>
    <w:p w:rsidR="00F6150E" w:rsidRPr="00F6150E" w:rsidRDefault="00F6150E" w:rsidP="00F6150E">
      <w:pPr>
        <w:autoSpaceDE w:val="0"/>
        <w:autoSpaceDN w:val="0"/>
        <w:adjustRightInd w:val="0"/>
        <w:rPr>
          <w:rFonts w:cs="Arial"/>
          <w:szCs w:val="22"/>
          <w:lang w:val="el-GR"/>
        </w:rPr>
      </w:pPr>
      <w:r w:rsidRPr="00F6150E">
        <w:rPr>
          <w:rFonts w:cs="Arial"/>
          <w:szCs w:val="22"/>
          <w:lang w:val="el-GR"/>
        </w:rPr>
        <w:t>1. Σε πράξεις που υλοποιούνται με ίδια μέσα του δικαιούχου (χωρίς προσφυγή σε εξωτερικούς αναδόχους),</w:t>
      </w:r>
      <w:r w:rsidRPr="00F6150E">
        <w:rPr>
          <w:rFonts w:cs="Arial"/>
          <w:lang w:val="el-GR"/>
        </w:rPr>
        <w:t xml:space="preserve"> </w:t>
      </w:r>
      <w:r w:rsidRPr="00F6150E">
        <w:rPr>
          <w:rFonts w:cs="Arial"/>
          <w:szCs w:val="22"/>
          <w:lang w:val="el-GR"/>
        </w:rPr>
        <w:t>οι δαπάνες για αμοιβές προσωπικού που καταβάλλονται στα συμμετέχοντα σε πράξη φυσικά πρόσωπα και</w:t>
      </w:r>
      <w:r w:rsidRPr="00F6150E">
        <w:rPr>
          <w:rFonts w:cs="Arial"/>
          <w:lang w:val="el-GR"/>
        </w:rPr>
        <w:t xml:space="preserve"> </w:t>
      </w:r>
      <w:r w:rsidRPr="00F6150E">
        <w:rPr>
          <w:rFonts w:cs="Arial"/>
          <w:szCs w:val="22"/>
          <w:lang w:val="el-GR"/>
        </w:rPr>
        <w:t>πιστοποιούνται από τον δικαιούχο βάσει κατάλληλων δικαιολογητικών εγγράφων, τα οποία καθιστούν εφικτή</w:t>
      </w:r>
      <w:r w:rsidRPr="00F6150E">
        <w:rPr>
          <w:rFonts w:cs="Arial"/>
          <w:lang w:val="el-GR"/>
        </w:rPr>
        <w:t xml:space="preserve"> </w:t>
      </w:r>
      <w:r w:rsidRPr="00F6150E">
        <w:rPr>
          <w:rFonts w:cs="Arial"/>
          <w:szCs w:val="22"/>
          <w:lang w:val="el-GR"/>
        </w:rPr>
        <w:t>την εξακρίβωση του πραγματικού κόστους που καταβλήθηκε, αντιστοιχούν σε πραγματικά παραδοτέα για</w:t>
      </w:r>
      <w:r w:rsidR="000E53BC">
        <w:rPr>
          <w:rFonts w:cs="Arial"/>
          <w:szCs w:val="22"/>
          <w:lang w:val="el-GR"/>
        </w:rPr>
        <w:t xml:space="preserve"> </w:t>
      </w:r>
      <w:r w:rsidRPr="00F6150E">
        <w:rPr>
          <w:rFonts w:cs="Arial"/>
          <w:szCs w:val="22"/>
          <w:lang w:val="el-GR"/>
        </w:rPr>
        <w:t>την συγχρηματοδοτούμενη πράξη και προβλέπονται στην εγκεκριμένη αίτηση χρηματοδότησης της πράξης, αποτελούν επιλέξιμες δαπάνες εάν πληρούν τους ακόλουθους όρους:</w:t>
      </w:r>
    </w:p>
    <w:p w:rsidR="00F6150E" w:rsidRPr="00F6150E" w:rsidRDefault="00F6150E" w:rsidP="00F6150E">
      <w:pPr>
        <w:autoSpaceDE w:val="0"/>
        <w:autoSpaceDN w:val="0"/>
        <w:adjustRightInd w:val="0"/>
        <w:rPr>
          <w:rFonts w:cs="Arial"/>
          <w:szCs w:val="22"/>
          <w:lang w:val="el-GR"/>
        </w:rPr>
      </w:pPr>
    </w:p>
    <w:p w:rsidR="00F6150E" w:rsidRPr="00F6150E" w:rsidRDefault="00F6150E" w:rsidP="00F6150E">
      <w:pPr>
        <w:autoSpaceDE w:val="0"/>
        <w:autoSpaceDN w:val="0"/>
        <w:adjustRightInd w:val="0"/>
        <w:ind w:left="720"/>
        <w:rPr>
          <w:rFonts w:cs="Arial"/>
          <w:szCs w:val="22"/>
          <w:lang w:val="el-GR"/>
        </w:rPr>
      </w:pPr>
      <w:r w:rsidRPr="00F6150E">
        <w:rPr>
          <w:rFonts w:cs="Arial"/>
          <w:szCs w:val="22"/>
          <w:lang w:val="el-GR"/>
        </w:rPr>
        <w:t>1.1. Το τακτικό προσωπικό του δικαιούχου συνδέεται με το δικαιούχο με σχέση εξαρτημένης εργασίας (μόνιμο, σύμβαση εργασίας πλήρους ή μερικής απασχόλησης αορίστου ή ορισμένου χρόνου).</w:t>
      </w:r>
    </w:p>
    <w:p w:rsidR="00F6150E" w:rsidRPr="00F6150E" w:rsidRDefault="00F6150E" w:rsidP="00F6150E">
      <w:pPr>
        <w:autoSpaceDE w:val="0"/>
        <w:autoSpaceDN w:val="0"/>
        <w:adjustRightInd w:val="0"/>
        <w:ind w:left="720"/>
        <w:rPr>
          <w:rFonts w:cs="Arial"/>
          <w:szCs w:val="22"/>
          <w:lang w:val="el-GR"/>
        </w:rPr>
      </w:pPr>
      <w:r w:rsidRPr="00F6150E">
        <w:rPr>
          <w:rFonts w:cs="Arial"/>
          <w:szCs w:val="22"/>
          <w:lang w:val="el-GR"/>
        </w:rPr>
        <w:t>1.2. Το έκτακτο προσωπικό το οποίο απασχολείται στο δικαιούχο για την υλοποίηση της πράξης συνδέεται με το δικαιούχο είτε με σχέση εξαρτημένης εργασίας (σύμβαση εργασίας πλήρους ή μερικής απασχόλησης ορισμένου χρόνου) είτε με συμβάσεις μίσθωσης έργου, στις οποίες εξειδικεύεται η φύση της προσφερόμενης εργασίας−έργου σε σχέση με τη συγχρηματοδοτούμενη πράξη.</w:t>
      </w:r>
    </w:p>
    <w:p w:rsidR="00F6150E" w:rsidRPr="00F6150E" w:rsidRDefault="00F6150E" w:rsidP="00F6150E">
      <w:pPr>
        <w:autoSpaceDE w:val="0"/>
        <w:autoSpaceDN w:val="0"/>
        <w:adjustRightInd w:val="0"/>
        <w:ind w:left="720"/>
        <w:rPr>
          <w:rFonts w:cs="Arial"/>
          <w:szCs w:val="22"/>
          <w:lang w:val="el-GR"/>
        </w:rPr>
      </w:pPr>
      <w:r w:rsidRPr="00F6150E">
        <w:rPr>
          <w:rFonts w:cs="Arial"/>
          <w:szCs w:val="22"/>
          <w:lang w:val="el-GR"/>
        </w:rPr>
        <w:t>1.3. Οι δαπάνες για αμοιβές του τακτικού προσωπικού, δε χρηματοδοτούνται από τον κρατικό προϋπολογισμό ή από οποιαδήποτε άλλη πηγή χρηματοδότησης.</w:t>
      </w:r>
    </w:p>
    <w:p w:rsidR="00F6150E" w:rsidRPr="00431DE6" w:rsidRDefault="00F6150E" w:rsidP="00F6150E">
      <w:pPr>
        <w:autoSpaceDE w:val="0"/>
        <w:autoSpaceDN w:val="0"/>
        <w:adjustRightInd w:val="0"/>
        <w:ind w:left="720"/>
        <w:rPr>
          <w:rFonts w:cs="Arial"/>
          <w:szCs w:val="22"/>
          <w:lang w:val="el-GR"/>
        </w:rPr>
      </w:pPr>
      <w:r w:rsidRPr="00F6150E">
        <w:rPr>
          <w:rFonts w:cs="Arial"/>
          <w:szCs w:val="22"/>
          <w:lang w:val="el-GR"/>
        </w:rPr>
        <w:t>1.4. Στις περιπτώσεις δικαιούχων που επιχορηγούνται για τη λειτουργία τους από τον κρατικό προϋπολογισμό, αποδεικνύεται λογιστικά ότι για τις δαπάνες αυτές δεν υφίσταται διπλή χρηματοδότηση.</w:t>
      </w:r>
    </w:p>
    <w:p w:rsidR="002703B3" w:rsidRPr="00431DE6" w:rsidRDefault="002703B3" w:rsidP="00F6150E">
      <w:pPr>
        <w:autoSpaceDE w:val="0"/>
        <w:autoSpaceDN w:val="0"/>
        <w:adjustRightInd w:val="0"/>
        <w:ind w:left="720"/>
        <w:rPr>
          <w:rFonts w:cs="Arial"/>
          <w:szCs w:val="22"/>
          <w:lang w:val="el-GR"/>
        </w:rPr>
      </w:pPr>
    </w:p>
    <w:p w:rsidR="006D6842" w:rsidRPr="00431DE6" w:rsidRDefault="00F6150E" w:rsidP="00F6150E">
      <w:pPr>
        <w:autoSpaceDE w:val="0"/>
        <w:autoSpaceDN w:val="0"/>
        <w:adjustRightInd w:val="0"/>
        <w:rPr>
          <w:rFonts w:cs="Arial"/>
          <w:color w:val="548DD4"/>
          <w:szCs w:val="22"/>
          <w:lang w:val="el-GR"/>
        </w:rPr>
      </w:pPr>
      <w:r w:rsidRPr="00F6150E">
        <w:rPr>
          <w:rFonts w:cs="Arial"/>
          <w:szCs w:val="22"/>
          <w:lang w:val="el-GR"/>
        </w:rPr>
        <w:t xml:space="preserve">2. </w:t>
      </w:r>
      <w:r w:rsidRPr="002073C5">
        <w:rPr>
          <w:rFonts w:cs="Arial"/>
          <w:szCs w:val="22"/>
          <w:lang w:val="el-GR"/>
        </w:rPr>
        <w:t>Στο προσωπικό (τακτικό ή έκτακτο) του δικαιούχου δεν περιλαμβάνονται τα φυσικά πρόσωπα που εργάζονται στην πράξη ως υπεργολάβοι (συμβάσεις παροχής υπηρεσιών).</w:t>
      </w:r>
      <w:r w:rsidRPr="005514FF">
        <w:rPr>
          <w:rFonts w:cs="Arial"/>
          <w:color w:val="548DD4"/>
          <w:szCs w:val="22"/>
          <w:lang w:val="el-GR"/>
        </w:rPr>
        <w:t xml:space="preserve"> </w:t>
      </w:r>
    </w:p>
    <w:p w:rsidR="00F6150E" w:rsidRPr="00F6150E" w:rsidRDefault="00F6150E" w:rsidP="00F6150E">
      <w:pPr>
        <w:autoSpaceDE w:val="0"/>
        <w:autoSpaceDN w:val="0"/>
        <w:adjustRightInd w:val="0"/>
        <w:rPr>
          <w:rFonts w:cs="Arial"/>
          <w:szCs w:val="22"/>
          <w:lang w:val="el-GR"/>
        </w:rPr>
      </w:pPr>
      <w:r w:rsidRPr="00F6150E">
        <w:rPr>
          <w:rFonts w:cs="Arial"/>
          <w:szCs w:val="22"/>
          <w:lang w:val="el-GR"/>
        </w:rPr>
        <w:t xml:space="preserve">3. Η απασχόληση τυχόν έκτακτου προσωπικού για τις ανάγκες της πράξης με οποιαδήποτε σχέση </w:t>
      </w:r>
      <w:r w:rsidR="005514FF">
        <w:rPr>
          <w:rFonts w:cs="Arial"/>
          <w:szCs w:val="22"/>
          <w:lang w:val="el-GR"/>
        </w:rPr>
        <w:t>(</w:t>
      </w:r>
      <w:r w:rsidRPr="00F6150E">
        <w:rPr>
          <w:rFonts w:cs="Arial"/>
          <w:szCs w:val="22"/>
          <w:lang w:val="el-GR"/>
        </w:rPr>
        <w:t>σύμβαση</w:t>
      </w:r>
      <w:r w:rsidR="000E53BC">
        <w:rPr>
          <w:rFonts w:cs="Arial"/>
          <w:szCs w:val="22"/>
          <w:lang w:val="el-GR"/>
        </w:rPr>
        <w:t xml:space="preserve"> </w:t>
      </w:r>
      <w:r w:rsidRPr="00F6150E">
        <w:rPr>
          <w:rFonts w:cs="Arial"/>
          <w:szCs w:val="22"/>
          <w:lang w:val="el-GR"/>
        </w:rPr>
        <w:t>εργασίας ορισμένου χρόνου, σύμβαση μίσθωσης έργου), γίνεται τηρώντας την ισχύουσα νομοθεσία και τις γενικές αρχές της συνθήκης ΕΚ και ειδικά την αρχή της ίσης μεταχείρισης, της μη διάκρισης, της ισότητας των φύλων και της διαφάνειας. Το επιστημονικό/ερευνητικό προσωπικό που αξιολογείται στο πλαίσιο της διαδικασίας αξιολόγησης για την χρηματοδότηση της πράξης από το επιχειρησιακό πρόγραμμα συμμετέχει σε αυτή χωρίς άλλη διαδικασία επιλογής.</w:t>
      </w:r>
      <w:r w:rsidR="001100E8">
        <w:rPr>
          <w:rFonts w:cs="Arial"/>
          <w:szCs w:val="22"/>
          <w:lang w:val="el-GR"/>
        </w:rPr>
        <w:t xml:space="preserve"> </w:t>
      </w:r>
      <w:r w:rsidR="001100E8" w:rsidRPr="001100E8">
        <w:rPr>
          <w:rFonts w:cs="Arial"/>
          <w:szCs w:val="22"/>
          <w:lang w:val="el-GR"/>
        </w:rPr>
        <w:t xml:space="preserve">Επιπλέον το απασχολούμενο με σύμβαση έργου ή και εργασίας προσωπικό δεν θα πρέπει να καλύπτει διοικητικές ανάγκες του δικαιούχου που συνδέονται άμεσα με την λειτουργία του. Για την ανάθεση των ως άνω συμβάσεων θα πρέπει να εξασφαλίζεται η όσο το δυνατόν μεγαλύτερη διαφάνεια. Διοικητικά εφαρμόζεται το κανονιστικό πλαίσιο του Φορέα (Διατάξεις Εσωτερικού Κανονισμού </w:t>
      </w:r>
      <w:r w:rsidR="001100E8" w:rsidRPr="001100E8">
        <w:rPr>
          <w:rFonts w:cs="Arial"/>
          <w:szCs w:val="22"/>
          <w:lang w:val="el-GR"/>
        </w:rPr>
        <w:lastRenderedPageBreak/>
        <w:t>Λειτουργίας του Κέντρου, γενικότερες νομοθετικές ρυθμίσεις ή και εξαιρέσεις, που αφορούν στην απασχόληση ερευνητικού προσωπικού).</w:t>
      </w:r>
      <w:r w:rsidR="001100E8">
        <w:rPr>
          <w:rFonts w:cs="Arial"/>
          <w:szCs w:val="22"/>
          <w:lang w:val="el-GR"/>
        </w:rPr>
        <w:t xml:space="preserve"> </w:t>
      </w:r>
    </w:p>
    <w:p w:rsidR="006D6842" w:rsidRPr="00431DE6" w:rsidRDefault="006D6842" w:rsidP="00F6150E">
      <w:pPr>
        <w:autoSpaceDE w:val="0"/>
        <w:autoSpaceDN w:val="0"/>
        <w:adjustRightInd w:val="0"/>
        <w:rPr>
          <w:rFonts w:cs="Arial"/>
          <w:szCs w:val="22"/>
          <w:lang w:val="el-GR"/>
        </w:rPr>
      </w:pPr>
    </w:p>
    <w:p w:rsidR="00F6150E" w:rsidRPr="00F6150E" w:rsidRDefault="00F6150E" w:rsidP="00F6150E">
      <w:pPr>
        <w:autoSpaceDE w:val="0"/>
        <w:autoSpaceDN w:val="0"/>
        <w:adjustRightInd w:val="0"/>
        <w:rPr>
          <w:rFonts w:cs="Arial"/>
          <w:szCs w:val="22"/>
          <w:lang w:val="el-GR"/>
        </w:rPr>
      </w:pPr>
      <w:r w:rsidRPr="00F6150E">
        <w:rPr>
          <w:rFonts w:cs="Arial"/>
          <w:szCs w:val="22"/>
          <w:lang w:val="el-GR"/>
        </w:rPr>
        <w:t>4.</w:t>
      </w:r>
      <w:r w:rsidR="00E00062" w:rsidRPr="00E00062">
        <w:rPr>
          <w:rFonts w:cs="Arial"/>
          <w:szCs w:val="22"/>
          <w:lang w:val="el-GR"/>
        </w:rPr>
        <w:t xml:space="preserve"> </w:t>
      </w:r>
      <w:r w:rsidRPr="00F6150E">
        <w:rPr>
          <w:rFonts w:cs="Arial"/>
          <w:szCs w:val="22"/>
          <w:lang w:val="el-GR"/>
        </w:rPr>
        <w:t>Οι δαπάνες για αμοιβές του τακτικού προσωπικού στο πλαίσιο υλοποίησης της συγχρηματοδοτούμενης πράξης, όπου δεν προβλέπεται διαφορετικά από εθνικούς κανόνες, υπολογίζονται με βάση το συνολικό</w:t>
      </w:r>
      <w:r w:rsidRPr="00F6150E">
        <w:rPr>
          <w:rFonts w:cs="Arial"/>
          <w:lang w:val="el-GR"/>
        </w:rPr>
        <w:t xml:space="preserve"> </w:t>
      </w:r>
      <w:r w:rsidRPr="00F6150E">
        <w:rPr>
          <w:rFonts w:cs="Arial"/>
          <w:szCs w:val="22"/>
          <w:lang w:val="el-GR"/>
        </w:rPr>
        <w:t>πραγματικό χρόνο απασχόλησης του προσωπικού στην πράξη και το μεικτό ωριαίο κόστος μισθοδοσίας του</w:t>
      </w:r>
      <w:r w:rsidRPr="00F6150E">
        <w:rPr>
          <w:rFonts w:cs="Arial"/>
          <w:lang w:val="el-GR"/>
        </w:rPr>
        <w:t xml:space="preserve"> </w:t>
      </w:r>
      <w:r w:rsidRPr="00F6150E">
        <w:rPr>
          <w:rFonts w:cs="Arial"/>
          <w:szCs w:val="22"/>
          <w:lang w:val="el-GR"/>
        </w:rPr>
        <w:t>προσωπικού αυτού για το δικαιούχο. Ως βάση υπολογισμού της χρονοχρέωσης (μεικτό ωριαίο κόστος μισθοδοσίας) λαμβάνονται οι μεικτές τακτικές ετήσιες αποδοχές του προσωπικού, οι οποίες ανάγονται σε μεικτό ωριαίο κόστος αφού διαιρεθούν με το σύνολο των 1680 ετήσιων παραγωγικών ωρών, ανεξάρτητα κατηγορίας προσωπικού. Στις μεικτές τακτικές ετήσιες αποδοχές περιλαμβάνονται και τυχόν επιδόματα/επιμίσθια που προβλέπονται από το θεσμικό πλαίσιο του δικαιούχου.</w:t>
      </w:r>
    </w:p>
    <w:p w:rsidR="00F6150E" w:rsidRPr="00F6150E" w:rsidRDefault="00F6150E" w:rsidP="00F6150E">
      <w:pPr>
        <w:autoSpaceDE w:val="0"/>
        <w:autoSpaceDN w:val="0"/>
        <w:adjustRightInd w:val="0"/>
        <w:rPr>
          <w:rFonts w:cs="Arial"/>
          <w:szCs w:val="22"/>
          <w:lang w:val="el-GR"/>
        </w:rPr>
      </w:pPr>
      <w:r w:rsidRPr="00F6150E">
        <w:rPr>
          <w:rFonts w:cs="Arial"/>
          <w:szCs w:val="22"/>
          <w:lang w:val="el-GR"/>
        </w:rPr>
        <w:t>Οι εργοδοτικές εισφορές που επιβαρύνουν το μεικτό ωριαίο κόστος μισθοδοσίας είναι επιλέξιμη δαπάνη.</w:t>
      </w:r>
    </w:p>
    <w:p w:rsidR="006D6842" w:rsidRPr="00431DE6" w:rsidRDefault="006D6842" w:rsidP="00F6150E">
      <w:pPr>
        <w:autoSpaceDE w:val="0"/>
        <w:autoSpaceDN w:val="0"/>
        <w:adjustRightInd w:val="0"/>
        <w:rPr>
          <w:rFonts w:cs="Arial"/>
          <w:szCs w:val="22"/>
          <w:lang w:val="el-GR"/>
        </w:rPr>
      </w:pPr>
    </w:p>
    <w:p w:rsidR="00F6150E" w:rsidRPr="00F6150E" w:rsidRDefault="00F6150E" w:rsidP="00F6150E">
      <w:pPr>
        <w:autoSpaceDE w:val="0"/>
        <w:autoSpaceDN w:val="0"/>
        <w:adjustRightInd w:val="0"/>
        <w:rPr>
          <w:rFonts w:cs="Arial"/>
          <w:szCs w:val="22"/>
          <w:lang w:val="el-GR"/>
        </w:rPr>
      </w:pPr>
      <w:r w:rsidRPr="00F6150E">
        <w:rPr>
          <w:rFonts w:cs="Arial"/>
          <w:szCs w:val="22"/>
          <w:lang w:val="el-GR"/>
        </w:rPr>
        <w:t>5. Έκτακτες αποδοχές που δεν προβλέπονται στη σύμβαση εργασίας και καταβάλλονται κατά περίπτωση (</w:t>
      </w:r>
      <w:r w:rsidRPr="00B47D3A">
        <w:rPr>
          <w:rFonts w:cs="Arial"/>
          <w:szCs w:val="22"/>
        </w:rPr>
        <w:t>ad</w:t>
      </w:r>
      <w:r w:rsidRPr="00F6150E">
        <w:rPr>
          <w:rFonts w:cs="Arial"/>
          <w:szCs w:val="22"/>
          <w:lang w:val="el-GR"/>
        </w:rPr>
        <w:t xml:space="preserve"> </w:t>
      </w:r>
      <w:r w:rsidRPr="00B47D3A">
        <w:rPr>
          <w:rFonts w:cs="Arial"/>
          <w:szCs w:val="22"/>
        </w:rPr>
        <w:t>hoc</w:t>
      </w:r>
      <w:r w:rsidRPr="00F6150E">
        <w:rPr>
          <w:rFonts w:cs="Arial"/>
          <w:szCs w:val="22"/>
          <w:lang w:val="el-GR"/>
        </w:rPr>
        <w:t>) δεν είναι επιλέξιμες και δεν λαμβάνονται υπόψη κατά τον προσδιορισμού της μικτής ωριαίος αμοιβής.</w:t>
      </w:r>
    </w:p>
    <w:p w:rsidR="006D6842" w:rsidRPr="00431DE6" w:rsidRDefault="006D6842" w:rsidP="00F6150E">
      <w:pPr>
        <w:tabs>
          <w:tab w:val="left" w:pos="4740"/>
        </w:tabs>
        <w:autoSpaceDE w:val="0"/>
        <w:autoSpaceDN w:val="0"/>
        <w:adjustRightInd w:val="0"/>
        <w:rPr>
          <w:rFonts w:cs="Arial"/>
          <w:szCs w:val="22"/>
          <w:lang w:val="el-GR"/>
        </w:rPr>
      </w:pPr>
    </w:p>
    <w:p w:rsidR="00F6150E" w:rsidRPr="00F6150E" w:rsidRDefault="00F6150E" w:rsidP="00F6150E">
      <w:pPr>
        <w:tabs>
          <w:tab w:val="left" w:pos="4740"/>
        </w:tabs>
        <w:autoSpaceDE w:val="0"/>
        <w:autoSpaceDN w:val="0"/>
        <w:adjustRightInd w:val="0"/>
        <w:rPr>
          <w:rFonts w:cs="Arial"/>
          <w:szCs w:val="22"/>
          <w:lang w:val="el-GR"/>
        </w:rPr>
      </w:pPr>
      <w:r w:rsidRPr="00F6150E">
        <w:rPr>
          <w:rFonts w:cs="Arial"/>
          <w:szCs w:val="22"/>
          <w:lang w:val="el-GR"/>
        </w:rPr>
        <w:t xml:space="preserve">6. Οι δαπάνες αποζημίωσης έκτακτου προσωπικού είναι επιλέξιμες μέχρι του ποσού που τυχόν προσδιορίζεται στην πρόσκληση υποβολής προτάσεων του φορέα διαχείρισης ή του ποσού που τεκμηριωμένα ισχύει για ανάλογη εμπειρία και θέση. Για τις περιπτώσεις συμβάσεων μίσθωσης έργου στις δαπάνες αποζημίωσης συνυπολογίζεται και ο ΦΠΑ της σύμβασης έργου, εφόσον βαρύνει πραγματικά και οριστικά το Δικαιούχο, σύμφωνα με το άρθρο 28 της </w:t>
      </w:r>
      <w:r w:rsidR="00735428">
        <w:rPr>
          <w:rFonts w:cs="Arial"/>
          <w:szCs w:val="22"/>
          <w:lang w:val="el-GR"/>
        </w:rPr>
        <w:t>ΥΠΑΣΥΔ</w:t>
      </w:r>
      <w:r w:rsidRPr="00F6150E">
        <w:rPr>
          <w:rFonts w:cs="Arial"/>
          <w:szCs w:val="22"/>
          <w:lang w:val="el-GR"/>
        </w:rPr>
        <w:t>.</w:t>
      </w:r>
    </w:p>
    <w:p w:rsidR="006D6842" w:rsidRPr="003B4712" w:rsidRDefault="006D6842" w:rsidP="00F6150E">
      <w:pPr>
        <w:autoSpaceDE w:val="0"/>
        <w:autoSpaceDN w:val="0"/>
        <w:adjustRightInd w:val="0"/>
        <w:rPr>
          <w:rFonts w:cs="Arial"/>
          <w:szCs w:val="22"/>
          <w:lang w:val="el-GR"/>
        </w:rPr>
      </w:pPr>
    </w:p>
    <w:p w:rsidR="00F6150E" w:rsidRPr="00F6150E" w:rsidRDefault="00F6150E" w:rsidP="00F6150E">
      <w:pPr>
        <w:autoSpaceDE w:val="0"/>
        <w:autoSpaceDN w:val="0"/>
        <w:adjustRightInd w:val="0"/>
        <w:rPr>
          <w:rFonts w:cs="Arial"/>
          <w:szCs w:val="22"/>
          <w:lang w:val="el-GR"/>
        </w:rPr>
      </w:pPr>
      <w:r w:rsidRPr="00F6150E">
        <w:rPr>
          <w:rFonts w:cs="Arial"/>
          <w:szCs w:val="22"/>
          <w:lang w:val="el-GR"/>
        </w:rPr>
        <w:t>7. Οι δαπάνες για πέραν του συμβατικού χρόνου απασχόληση του τακτικού και έκτακτου προσωπικού είναι επιλέξιμες και καταβάλλονται είτε ως αποζημίωση υπερωριακής απασχόλησης, είτε ως πρόσθετη αμοιβή.</w:t>
      </w:r>
    </w:p>
    <w:p w:rsidR="00F6150E" w:rsidRPr="00F6150E" w:rsidRDefault="00F6150E" w:rsidP="00F6150E">
      <w:pPr>
        <w:autoSpaceDE w:val="0"/>
        <w:autoSpaceDN w:val="0"/>
        <w:adjustRightInd w:val="0"/>
        <w:rPr>
          <w:rFonts w:cs="Arial"/>
          <w:szCs w:val="22"/>
          <w:lang w:val="el-GR"/>
        </w:rPr>
      </w:pPr>
      <w:r w:rsidRPr="00F6150E">
        <w:rPr>
          <w:rFonts w:cs="Arial"/>
          <w:szCs w:val="22"/>
          <w:lang w:val="el-GR"/>
        </w:rPr>
        <w:t>Η ανάθεση υπερωριακής ή πρόσθετης απασχόλησης γίνεται σύμφωνα με τις κάθε φορά ισχύουσες διατάξεις</w:t>
      </w:r>
      <w:r w:rsidRPr="00F6150E">
        <w:rPr>
          <w:rFonts w:cs="Arial"/>
          <w:lang w:val="el-GR"/>
        </w:rPr>
        <w:t xml:space="preserve"> </w:t>
      </w:r>
      <w:r w:rsidRPr="00F6150E">
        <w:rPr>
          <w:rFonts w:cs="Arial"/>
          <w:szCs w:val="22"/>
          <w:lang w:val="el-GR"/>
        </w:rPr>
        <w:t>για τον δικαιούχο. Η απασχόληση αυτή δεν μπορεί να υπερβαίνει τις δέκα (10) ώρες την εβδομάδα και τις τρεις (3) ώρες ημερησίως. Οι αποζημιώσεις για απασχόληση πέραν του συμβατικού χρόνου υπόκεινται στα κάθε φορά ισχύοντα ανώτατα όρια αμοιβών.</w:t>
      </w:r>
    </w:p>
    <w:p w:rsidR="006D6842" w:rsidRPr="00431DE6" w:rsidRDefault="006D6842" w:rsidP="00F6150E">
      <w:pPr>
        <w:autoSpaceDE w:val="0"/>
        <w:autoSpaceDN w:val="0"/>
        <w:adjustRightInd w:val="0"/>
        <w:rPr>
          <w:rFonts w:cs="Arial"/>
          <w:szCs w:val="22"/>
          <w:lang w:val="el-GR"/>
        </w:rPr>
      </w:pPr>
    </w:p>
    <w:p w:rsidR="00F6150E" w:rsidRPr="00F6150E" w:rsidRDefault="00F6150E" w:rsidP="00F6150E">
      <w:pPr>
        <w:autoSpaceDE w:val="0"/>
        <w:autoSpaceDN w:val="0"/>
        <w:adjustRightInd w:val="0"/>
        <w:rPr>
          <w:rFonts w:cs="Arial"/>
          <w:szCs w:val="22"/>
          <w:lang w:val="el-GR"/>
        </w:rPr>
      </w:pPr>
      <w:r w:rsidRPr="00F6150E">
        <w:rPr>
          <w:rFonts w:cs="Arial"/>
          <w:szCs w:val="22"/>
          <w:lang w:val="el-GR"/>
        </w:rPr>
        <w:t>8. Για την τεκμηρίωση των δαπανών που βαρύνουν τη συγχρηματοδοτούμενη πράξη και οι οποίες καταβάλλονται στο προσωπικό απαιτούνται:</w:t>
      </w:r>
    </w:p>
    <w:p w:rsidR="00AC1E0E" w:rsidRDefault="00AC1E0E" w:rsidP="00F6150E">
      <w:pPr>
        <w:autoSpaceDE w:val="0"/>
        <w:autoSpaceDN w:val="0"/>
        <w:adjustRightInd w:val="0"/>
        <w:ind w:left="720"/>
        <w:rPr>
          <w:rFonts w:cs="Arial"/>
          <w:szCs w:val="22"/>
          <w:lang w:val="el-GR"/>
        </w:rPr>
      </w:pPr>
    </w:p>
    <w:p w:rsidR="00F6150E" w:rsidRPr="00F6150E" w:rsidRDefault="00F6150E" w:rsidP="00F6150E">
      <w:pPr>
        <w:autoSpaceDE w:val="0"/>
        <w:autoSpaceDN w:val="0"/>
        <w:adjustRightInd w:val="0"/>
        <w:ind w:left="720"/>
        <w:rPr>
          <w:rFonts w:cs="Arial"/>
          <w:szCs w:val="22"/>
          <w:lang w:val="el-GR"/>
        </w:rPr>
      </w:pPr>
      <w:r w:rsidRPr="00F6150E">
        <w:rPr>
          <w:rFonts w:cs="Arial"/>
          <w:szCs w:val="22"/>
          <w:lang w:val="el-GR"/>
        </w:rPr>
        <w:t>Α. Για το τακτικό προσωπικό του Δικαιούχου</w:t>
      </w:r>
    </w:p>
    <w:p w:rsidR="00F6150E" w:rsidRPr="00F6150E" w:rsidRDefault="00F6150E" w:rsidP="00F6150E">
      <w:pPr>
        <w:autoSpaceDE w:val="0"/>
        <w:autoSpaceDN w:val="0"/>
        <w:adjustRightInd w:val="0"/>
        <w:ind w:left="720"/>
        <w:rPr>
          <w:rFonts w:cs="Arial"/>
          <w:szCs w:val="22"/>
          <w:lang w:val="el-GR"/>
        </w:rPr>
      </w:pPr>
      <w:r w:rsidRPr="00F6150E">
        <w:rPr>
          <w:rFonts w:cs="Arial"/>
          <w:szCs w:val="22"/>
          <w:lang w:val="el-GR"/>
        </w:rPr>
        <w:t>Α.1 Απόφαση της διοίκησης του δικαιούχου με την οποία καθορίζεται το προσωπικό που θα απασχοληθεί στην πράξη, τα καθήκοντά τους, ο χρόνος απασχόλησής τους, καθώς και ο τρόπος απασχόλησής τους στην πράξη (εντός ωραρίου, υπερωριακή απασχόληση, πρόσθετη απασχόληση).</w:t>
      </w:r>
    </w:p>
    <w:p w:rsidR="00F6150E" w:rsidRPr="00F6150E" w:rsidRDefault="00F6150E" w:rsidP="00F6150E">
      <w:pPr>
        <w:autoSpaceDE w:val="0"/>
        <w:autoSpaceDN w:val="0"/>
        <w:adjustRightInd w:val="0"/>
        <w:ind w:left="720"/>
        <w:rPr>
          <w:rFonts w:cs="Arial"/>
          <w:szCs w:val="22"/>
          <w:lang w:val="el-GR"/>
        </w:rPr>
      </w:pPr>
      <w:r w:rsidRPr="00F6150E">
        <w:rPr>
          <w:rFonts w:cs="Arial"/>
          <w:szCs w:val="22"/>
          <w:lang w:val="el-GR"/>
        </w:rPr>
        <w:t>Α.2 Μηνιαία αναλυτικά απολογιστικά φύλλα χρονοχρέωσης, στα οποία θα αποτυπώνονται σε επίπεδο φυσικού προσώπου οι πραγματικές ώρες απασχόλησής του ανά ημέρα και πράξη στο δικαιούχο, υπογεγραμμένα από τον απασχολούμενο και τον υπεύθυνο της διοίκησης του δικαιούχου.</w:t>
      </w:r>
    </w:p>
    <w:p w:rsidR="00F6150E" w:rsidRPr="00F6150E" w:rsidRDefault="00F6150E" w:rsidP="00F6150E">
      <w:pPr>
        <w:autoSpaceDE w:val="0"/>
        <w:autoSpaceDN w:val="0"/>
        <w:adjustRightInd w:val="0"/>
        <w:ind w:left="720"/>
        <w:rPr>
          <w:rFonts w:cs="Arial"/>
          <w:szCs w:val="22"/>
          <w:lang w:val="el-GR"/>
        </w:rPr>
      </w:pPr>
      <w:r w:rsidRPr="00F6150E">
        <w:rPr>
          <w:rFonts w:cs="Arial"/>
          <w:szCs w:val="22"/>
          <w:lang w:val="el-GR"/>
        </w:rPr>
        <w:t>Α.3 Μισθολογικές καταστάσεις του δικαιούχου όπου εμφανίζονται εκτός των συνολικών ετήσιων αποδοχών, οι αντίστοιχες εισφορές κοινωνικής ασφάλισης και τα τυχόν επιδόματα που προβλέπονται από το θεσμικό πλαίσιο του δικαιούχου. Στις μισθολογικές καταστάσεις θα πρέπει να εμφανίζονται διακριτά οι αποζημιώσεις για την υπερωριακή και την πρόσθετη απασχόληση του προσωπικού.</w:t>
      </w:r>
    </w:p>
    <w:p w:rsidR="00F6150E" w:rsidRPr="00F6150E" w:rsidRDefault="00F6150E" w:rsidP="00F6150E">
      <w:pPr>
        <w:autoSpaceDE w:val="0"/>
        <w:autoSpaceDN w:val="0"/>
        <w:adjustRightInd w:val="0"/>
        <w:ind w:left="720"/>
        <w:rPr>
          <w:rFonts w:cs="Arial"/>
          <w:szCs w:val="22"/>
          <w:lang w:val="el-GR"/>
        </w:rPr>
      </w:pPr>
      <w:r w:rsidRPr="00F6150E">
        <w:rPr>
          <w:rFonts w:cs="Arial"/>
          <w:szCs w:val="22"/>
          <w:lang w:val="el-GR"/>
        </w:rPr>
        <w:t>Α.4 Εκθέσεις για το παραχθέν έργο την αντίστοιχη περίοδο.</w:t>
      </w:r>
    </w:p>
    <w:p w:rsidR="00400D85" w:rsidRDefault="00F6150E" w:rsidP="00F6150E">
      <w:pPr>
        <w:autoSpaceDE w:val="0"/>
        <w:autoSpaceDN w:val="0"/>
        <w:adjustRightInd w:val="0"/>
        <w:ind w:left="720"/>
        <w:rPr>
          <w:rFonts w:cs="Arial"/>
          <w:bCs/>
          <w:color w:val="548DD4"/>
          <w:szCs w:val="22"/>
          <w:lang w:val="el-GR"/>
        </w:rPr>
      </w:pPr>
      <w:r w:rsidRPr="00F6150E">
        <w:rPr>
          <w:rFonts w:cs="Arial"/>
          <w:szCs w:val="22"/>
          <w:lang w:val="el-GR"/>
        </w:rPr>
        <w:t>Β</w:t>
      </w:r>
      <w:r w:rsidRPr="00F6150E">
        <w:rPr>
          <w:rFonts w:cs="Arial"/>
          <w:lang w:val="el-GR"/>
        </w:rPr>
        <w:t>.</w:t>
      </w:r>
      <w:r w:rsidRPr="00F6150E">
        <w:rPr>
          <w:rFonts w:cs="Arial"/>
          <w:szCs w:val="22"/>
          <w:lang w:val="el-GR"/>
        </w:rPr>
        <w:t xml:space="preserve"> Για το έκτακτο προσωπικό που συμμετέχει στην πράξη με σύμβαση εργασίας ορισμένου χρόνου ή σύμβαση μίσθωσης έργου</w:t>
      </w:r>
      <w:r w:rsidR="005642C5" w:rsidRPr="006511B5">
        <w:rPr>
          <w:rFonts w:cs="Arial"/>
          <w:color w:val="548DD4"/>
          <w:szCs w:val="22"/>
          <w:lang w:val="el-GR"/>
        </w:rPr>
        <w:t>.</w:t>
      </w:r>
      <w:r w:rsidR="005642C5" w:rsidRPr="006511B5">
        <w:rPr>
          <w:rFonts w:cs="Arial"/>
          <w:bCs/>
          <w:color w:val="548DD4"/>
          <w:szCs w:val="22"/>
          <w:lang w:val="el-GR"/>
        </w:rPr>
        <w:t xml:space="preserve"> </w:t>
      </w:r>
    </w:p>
    <w:p w:rsidR="00F6150E" w:rsidRPr="00F6150E" w:rsidRDefault="00F6150E" w:rsidP="00F6150E">
      <w:pPr>
        <w:autoSpaceDE w:val="0"/>
        <w:autoSpaceDN w:val="0"/>
        <w:adjustRightInd w:val="0"/>
        <w:ind w:left="720"/>
        <w:rPr>
          <w:rFonts w:cs="Arial"/>
          <w:szCs w:val="22"/>
          <w:lang w:val="el-GR"/>
        </w:rPr>
      </w:pPr>
      <w:r w:rsidRPr="00F6150E">
        <w:rPr>
          <w:rFonts w:cs="Arial"/>
          <w:szCs w:val="22"/>
          <w:lang w:val="el-GR"/>
        </w:rPr>
        <w:lastRenderedPageBreak/>
        <w:t>Β.1 Σύμβαση εργασίας ορισμένου χρόνου ή σύμβαση μίσθωσης έργου σε συνέχεια ανοικτής διαδικασίας, στην οποία θα αναφέρονται, πέραν των συμβαλλομένων, το αντικείμενο της σύμβασης, η χρονική διάρκεια, ο τρόπος παραλαβής του έργου, το τίμημα.</w:t>
      </w:r>
    </w:p>
    <w:p w:rsidR="00F6150E" w:rsidRPr="00F6150E" w:rsidRDefault="00F6150E" w:rsidP="00F6150E">
      <w:pPr>
        <w:autoSpaceDE w:val="0"/>
        <w:autoSpaceDN w:val="0"/>
        <w:adjustRightInd w:val="0"/>
        <w:ind w:left="720"/>
        <w:rPr>
          <w:rFonts w:cs="Arial"/>
          <w:szCs w:val="22"/>
          <w:lang w:val="el-GR"/>
        </w:rPr>
      </w:pPr>
      <w:r w:rsidRPr="00F6150E">
        <w:rPr>
          <w:rFonts w:cs="Arial"/>
          <w:szCs w:val="22"/>
          <w:lang w:val="el-GR"/>
        </w:rPr>
        <w:t>Β.2 Για τις περιπτώσεις συμβάσεων εργασίας ορισμένου χρόνου μηνιαία αναλυτικά απολογιστικά φύλλα χρονοχρέωσης, στα οποία θα αποτυπώνονται σε επίπεδο φυσικού προσώπου οι πραγματικές ώρες απασχόλησής του ανά ημέρα και πράξη στο δικαιούχο, υπογεγραμμένα από τον απασχολούμενο και τον υπεύθυνο της διοίκησης του δικαιούχου.</w:t>
      </w:r>
    </w:p>
    <w:p w:rsidR="00F6150E" w:rsidRPr="00F6150E" w:rsidRDefault="00F6150E" w:rsidP="00F6150E">
      <w:pPr>
        <w:autoSpaceDE w:val="0"/>
        <w:autoSpaceDN w:val="0"/>
        <w:adjustRightInd w:val="0"/>
        <w:ind w:left="720"/>
        <w:rPr>
          <w:rFonts w:cs="Arial"/>
          <w:szCs w:val="22"/>
          <w:lang w:val="el-GR"/>
        </w:rPr>
      </w:pPr>
      <w:r w:rsidRPr="00F6150E">
        <w:rPr>
          <w:rFonts w:cs="Arial"/>
          <w:szCs w:val="22"/>
          <w:lang w:val="el-GR"/>
        </w:rPr>
        <w:t>Β.3 Εκθέσεις για το παραχθέν έργο την αντίστοιχη περίοδο.</w:t>
      </w:r>
    </w:p>
    <w:p w:rsidR="00F6150E" w:rsidRPr="00F6150E" w:rsidRDefault="00F6150E" w:rsidP="00F6150E">
      <w:pPr>
        <w:autoSpaceDE w:val="0"/>
        <w:autoSpaceDN w:val="0"/>
        <w:adjustRightInd w:val="0"/>
        <w:ind w:left="720"/>
        <w:rPr>
          <w:rFonts w:cs="Arial"/>
          <w:szCs w:val="22"/>
          <w:lang w:val="el-GR"/>
        </w:rPr>
      </w:pPr>
      <w:r w:rsidRPr="00F6150E">
        <w:rPr>
          <w:rFonts w:cs="Arial"/>
          <w:szCs w:val="22"/>
          <w:lang w:val="el-GR"/>
        </w:rPr>
        <w:t>Β.4 Βεβαίωση παραλαβής του έργου, για τις περιπτώσεις συμβάσεων μίσθωσης έργου.</w:t>
      </w:r>
    </w:p>
    <w:p w:rsidR="00F6150E" w:rsidRPr="00F6150E" w:rsidRDefault="00F6150E" w:rsidP="00F6150E">
      <w:pPr>
        <w:autoSpaceDE w:val="0"/>
        <w:autoSpaceDN w:val="0"/>
        <w:adjustRightInd w:val="0"/>
        <w:ind w:left="720"/>
        <w:rPr>
          <w:rFonts w:cs="Arial"/>
          <w:szCs w:val="22"/>
          <w:lang w:val="el-GR"/>
        </w:rPr>
      </w:pPr>
      <w:r w:rsidRPr="00F6150E">
        <w:rPr>
          <w:rFonts w:cs="Arial"/>
          <w:szCs w:val="22"/>
          <w:lang w:val="el-GR"/>
        </w:rPr>
        <w:t>Β.5 Άδεια του αρμόδιου κατά περίπτωση οργάνου, για τις περιπτώσεις προσωπικού του δημόσιου και ευρύτερου δημόσιου τομέα που απασχολείται στην πράξη με σύμβαση έργου.</w:t>
      </w:r>
    </w:p>
    <w:p w:rsidR="00F6150E" w:rsidRPr="00F6150E" w:rsidRDefault="00F6150E" w:rsidP="00F6150E">
      <w:pPr>
        <w:autoSpaceDE w:val="0"/>
        <w:autoSpaceDN w:val="0"/>
        <w:adjustRightInd w:val="0"/>
        <w:ind w:left="720"/>
        <w:rPr>
          <w:rFonts w:cs="Arial"/>
          <w:szCs w:val="22"/>
          <w:lang w:val="el-GR"/>
        </w:rPr>
      </w:pPr>
      <w:r w:rsidRPr="00F6150E">
        <w:rPr>
          <w:rFonts w:cs="Arial"/>
          <w:szCs w:val="22"/>
          <w:lang w:val="el-GR"/>
        </w:rPr>
        <w:t>Β.6 Μισθοδοτική κατάσταση του φορέα για το προσωπικό που συμμετέχει στην πράξη με σύμβαση εργασίας ορισμένου χρόνου ή για την περίπτωση συμβάσεων μίσθωσης έργου απόδειξη παροχής υπηρεσιών ή απόδειξη επαγγελματικής δαπάνης όταν ο συμβαλλόμενος δεν έχει την ιδιότητα του επιτηδευματία από άλλη αιτία, σύμφωνα με τις ισχύουσες διατάξεις του Κ</w:t>
      </w:r>
      <w:r w:rsidR="009021F2">
        <w:rPr>
          <w:rFonts w:cs="Arial"/>
          <w:szCs w:val="22"/>
          <w:lang w:val="el-GR"/>
        </w:rPr>
        <w:t>ΦΑΣ</w:t>
      </w:r>
      <w:r w:rsidRPr="00F6150E">
        <w:rPr>
          <w:rFonts w:cs="Arial"/>
          <w:szCs w:val="22"/>
          <w:lang w:val="el-GR"/>
        </w:rPr>
        <w:t>.</w:t>
      </w:r>
    </w:p>
    <w:p w:rsidR="006C1D7E" w:rsidRDefault="006C1D7E" w:rsidP="006C1D7E">
      <w:pPr>
        <w:rPr>
          <w:rFonts w:cs="Arial"/>
          <w:szCs w:val="22"/>
          <w:lang w:val="el-GR"/>
        </w:rPr>
      </w:pPr>
    </w:p>
    <w:p w:rsidR="006C1D7E" w:rsidRDefault="006C1D7E" w:rsidP="006C1D7E">
      <w:pPr>
        <w:rPr>
          <w:rFonts w:cs="Arial"/>
          <w:szCs w:val="22"/>
          <w:lang w:val="el-GR"/>
        </w:rPr>
      </w:pPr>
      <w:r>
        <w:rPr>
          <w:rFonts w:cs="Arial"/>
          <w:szCs w:val="22"/>
          <w:lang w:val="el-GR"/>
        </w:rPr>
        <w:t xml:space="preserve">Τα ανωτέρω διέπονται από το άρθρο 32 </w:t>
      </w:r>
      <w:r w:rsidRPr="006B2CFA">
        <w:rPr>
          <w:rFonts w:cs="Arial"/>
          <w:szCs w:val="22"/>
          <w:lang w:val="el-GR"/>
        </w:rPr>
        <w:t xml:space="preserve"> </w:t>
      </w:r>
      <w:r w:rsidR="00643FC2">
        <w:rPr>
          <w:rFonts w:cs="Arial"/>
          <w:szCs w:val="22"/>
          <w:lang w:val="el-GR"/>
        </w:rPr>
        <w:t xml:space="preserve">της τροποποίησης της </w:t>
      </w:r>
      <w:r w:rsidRPr="006B2CFA">
        <w:rPr>
          <w:rFonts w:cs="Arial"/>
          <w:szCs w:val="22"/>
          <w:lang w:val="el-GR"/>
        </w:rPr>
        <w:t xml:space="preserve"> ΥΠΑΣΥΔ</w:t>
      </w:r>
      <w:r w:rsidR="00643FC2">
        <w:rPr>
          <w:rFonts w:cs="Arial"/>
          <w:szCs w:val="22"/>
          <w:lang w:val="el-GR"/>
        </w:rPr>
        <w:t xml:space="preserve"> με αρ. πρωτ. </w:t>
      </w:r>
      <w:r w:rsidRPr="006B2CFA">
        <w:rPr>
          <w:rFonts w:cs="Arial"/>
          <w:szCs w:val="22"/>
          <w:lang w:val="el-GR"/>
        </w:rPr>
        <w:t xml:space="preserve"> 5058/ΕΥΘΥ 138 (ΦΕΚ 292 Β/ 13.02.2013)</w:t>
      </w:r>
      <w:r w:rsidR="00BD131D">
        <w:rPr>
          <w:rFonts w:cs="Arial"/>
          <w:szCs w:val="22"/>
          <w:lang w:val="el-GR"/>
        </w:rPr>
        <w:t xml:space="preserve"> όπως τροποποιήθηκε και ισχύει</w:t>
      </w:r>
      <w:r w:rsidR="00CB0310">
        <w:rPr>
          <w:rFonts w:cs="Arial"/>
          <w:szCs w:val="22"/>
          <w:lang w:val="el-GR"/>
        </w:rPr>
        <w:t xml:space="preserve"> και </w:t>
      </w:r>
      <w:r w:rsidR="00CB0310" w:rsidRPr="00BD131D">
        <w:rPr>
          <w:rFonts w:cs="Arial"/>
          <w:szCs w:val="22"/>
          <w:lang w:val="el-GR"/>
        </w:rPr>
        <w:t>εφαρμόζεται η εγκύκλιος της ΕΥΘΥ (ΑΔΑ ΒΕΑΤΦ-0ΩΟ), η οποία εξειδικεύει τα οριζόμενα στα αντίστοιχα άρθρα 32 και 32Α της ΥΠΑΣΥΔ.</w:t>
      </w:r>
      <w:r>
        <w:rPr>
          <w:rFonts w:cs="Arial"/>
          <w:szCs w:val="22"/>
          <w:lang w:val="el-GR"/>
        </w:rPr>
        <w:t xml:space="preserve"> </w:t>
      </w:r>
    </w:p>
    <w:p w:rsidR="00F6150E" w:rsidRPr="00F6150E" w:rsidRDefault="00F6150E" w:rsidP="00F6150E">
      <w:pPr>
        <w:autoSpaceDE w:val="0"/>
        <w:autoSpaceDN w:val="0"/>
        <w:adjustRightInd w:val="0"/>
        <w:rPr>
          <w:rFonts w:cs="Arial"/>
          <w:szCs w:val="22"/>
          <w:lang w:val="el-GR"/>
        </w:rPr>
      </w:pPr>
    </w:p>
    <w:p w:rsidR="00A63BEB" w:rsidRDefault="00B163DD">
      <w:pPr>
        <w:widowControl w:val="0"/>
        <w:rPr>
          <w:rFonts w:cs="Arial"/>
          <w:b/>
          <w:szCs w:val="22"/>
          <w:lang w:val="el-GR"/>
        </w:rPr>
      </w:pPr>
      <w:r>
        <w:rPr>
          <w:rFonts w:cs="Arial"/>
          <w:b/>
          <w:szCs w:val="22"/>
          <w:lang w:val="el-GR"/>
        </w:rPr>
        <w:t>β)</w:t>
      </w:r>
      <w:r w:rsidR="00A63BEB">
        <w:rPr>
          <w:rFonts w:cs="Arial"/>
          <w:b/>
          <w:szCs w:val="22"/>
          <w:lang w:val="el-GR"/>
        </w:rPr>
        <w:t xml:space="preserve"> Αμοιβές προς τρίτους</w:t>
      </w:r>
    </w:p>
    <w:p w:rsidR="00A63BEB" w:rsidRDefault="00A63BEB">
      <w:pPr>
        <w:rPr>
          <w:rFonts w:cs="Arial"/>
          <w:szCs w:val="22"/>
          <w:lang w:val="el-GR"/>
        </w:rPr>
      </w:pPr>
    </w:p>
    <w:p w:rsidR="008F04D9" w:rsidRPr="002073C5" w:rsidRDefault="00A63BEB" w:rsidP="008F04D9">
      <w:pPr>
        <w:autoSpaceDE w:val="0"/>
        <w:autoSpaceDN w:val="0"/>
        <w:adjustRightInd w:val="0"/>
        <w:rPr>
          <w:rFonts w:cs="Arial"/>
          <w:szCs w:val="22"/>
          <w:lang w:val="el-GR"/>
        </w:rPr>
      </w:pPr>
      <w:r>
        <w:rPr>
          <w:rFonts w:cs="Arial"/>
          <w:szCs w:val="22"/>
          <w:lang w:val="el-GR"/>
        </w:rPr>
        <w:t>Πρόκειται για δαπάνες αμοιβής επιστημονικού, τεχνικού και υποστηρικτικού προσωπικού</w:t>
      </w:r>
      <w:r w:rsidR="004C4E88">
        <w:rPr>
          <w:rFonts w:cs="Arial"/>
          <w:szCs w:val="22"/>
          <w:lang w:val="el-GR"/>
        </w:rPr>
        <w:t xml:space="preserve"> καθώς και νομικών προσώπων</w:t>
      </w:r>
      <w:r w:rsidRPr="002073C5">
        <w:rPr>
          <w:rFonts w:cs="Arial"/>
          <w:szCs w:val="22"/>
          <w:lang w:val="el-GR"/>
        </w:rPr>
        <w:t xml:space="preserve">. </w:t>
      </w:r>
      <w:r w:rsidR="008F04D9" w:rsidRPr="002073C5">
        <w:rPr>
          <w:rFonts w:cs="Arial"/>
          <w:szCs w:val="22"/>
          <w:lang w:val="el-GR"/>
        </w:rPr>
        <w:t>Εάν ο δικαιούχος προμηθεύεται υπηρεσίες στο πλαίσιο της πράξης (π.χ. εξωτερικοί εμπειρογνώμονες, σύμβουλοι), οι δαπάνες γα την προμήθεια αυτών των υπηρεσιών είναι επιλέξιμες υπό τις προϋποθέσεις που αναφέρονται στο άρθρο 38 και τον όρο ότι η υπηρεσία είναι απολύτως αναγκαία για την υλοποίηση της πράξης και ότι η δαπάνη είναι εύλογη. Το προσωπικό του δικαιούχου δεν επιτρέπεται να λειτουργεί στο πλαίσιο υπεργολαβίας για την πράξη.</w:t>
      </w:r>
    </w:p>
    <w:p w:rsidR="00A63BEB" w:rsidRPr="00431DE6" w:rsidRDefault="00A63BEB">
      <w:pPr>
        <w:rPr>
          <w:rFonts w:cs="Arial"/>
          <w:color w:val="FF0000"/>
          <w:szCs w:val="22"/>
          <w:lang w:val="el-GR"/>
        </w:rPr>
      </w:pPr>
      <w:r>
        <w:rPr>
          <w:rFonts w:cs="Arial"/>
          <w:szCs w:val="22"/>
          <w:lang w:val="el-GR"/>
        </w:rPr>
        <w:t>Επισημαίνεται ότι οι συμβάσεις ανάθεσης έργου, καθώς και οι συμβάσεις υποτροφίας</w:t>
      </w:r>
      <w:r>
        <w:rPr>
          <w:rStyle w:val="FootnoteReference"/>
          <w:rFonts w:cs="Arial"/>
          <w:szCs w:val="22"/>
          <w:lang w:val="el-GR"/>
        </w:rPr>
        <w:footnoteReference w:id="2"/>
      </w:r>
      <w:r>
        <w:rPr>
          <w:rFonts w:cs="Arial"/>
          <w:szCs w:val="22"/>
          <w:lang w:val="el-GR"/>
        </w:rPr>
        <w:t xml:space="preserve">, θα πρέπει να αναφέρονται σαφώς </w:t>
      </w:r>
      <w:r>
        <w:rPr>
          <w:rFonts w:cs="Arial"/>
          <w:bCs/>
          <w:szCs w:val="22"/>
          <w:lang w:val="el-GR"/>
        </w:rPr>
        <w:t xml:space="preserve">στο συγκεκριμένο συγχρηματοδοτούμενο έργο </w:t>
      </w:r>
      <w:r>
        <w:rPr>
          <w:rFonts w:cs="Arial"/>
          <w:szCs w:val="22"/>
          <w:lang w:val="el-GR"/>
        </w:rPr>
        <w:t xml:space="preserve">και όχι σε γενικότερη παροχή υπηρεσιών, να ορίζουν με σαφήνεια το φυσικό αντικείμενο που θα υλοποιηθεί στα πλαίσια της σύμβασης, το ποσό της αμοιβής για το συγκεκριμένο έργο, καθώς και τα τελικά ελέγξιμα παραδοτέα του </w:t>
      </w:r>
      <w:r w:rsidRPr="006B2CFA">
        <w:rPr>
          <w:rFonts w:cs="Arial"/>
          <w:szCs w:val="22"/>
          <w:lang w:val="el-GR"/>
        </w:rPr>
        <w:t>και σύμφωνα με το άρθρο 38 της ΥΠΑΣΥΔ 5058/ΕΥΘΥ 138 (ΦΕΚ 292Β/ 13.02.2013).</w:t>
      </w:r>
    </w:p>
    <w:p w:rsidR="00A63BEB" w:rsidRDefault="00A63BEB">
      <w:pPr>
        <w:ind w:left="240"/>
        <w:rPr>
          <w:rFonts w:cs="Arial"/>
          <w:lang w:val="el-GR"/>
        </w:rPr>
      </w:pPr>
    </w:p>
    <w:p w:rsidR="002073C5" w:rsidRDefault="002073C5" w:rsidP="004C4E88">
      <w:pPr>
        <w:widowControl w:val="0"/>
        <w:rPr>
          <w:rFonts w:cs="Arial"/>
          <w:b/>
          <w:szCs w:val="22"/>
          <w:u w:val="single"/>
          <w:lang w:val="el-GR"/>
        </w:rPr>
      </w:pPr>
    </w:p>
    <w:p w:rsidR="004C4E88" w:rsidRPr="00B01305" w:rsidRDefault="004C4E88" w:rsidP="004C4E88">
      <w:pPr>
        <w:widowControl w:val="0"/>
        <w:rPr>
          <w:rFonts w:cs="Arial"/>
          <w:b/>
          <w:szCs w:val="22"/>
          <w:u w:val="single"/>
          <w:lang w:val="el-GR"/>
        </w:rPr>
      </w:pPr>
      <w:r w:rsidRPr="00B01305">
        <w:rPr>
          <w:rFonts w:cs="Arial"/>
          <w:b/>
          <w:szCs w:val="22"/>
          <w:u w:val="single"/>
          <w:lang w:val="el-GR"/>
        </w:rPr>
        <w:t xml:space="preserve">Β) </w:t>
      </w:r>
      <w:r w:rsidR="0092056F" w:rsidRPr="00B01305">
        <w:rPr>
          <w:rFonts w:cs="Arial"/>
          <w:b/>
          <w:szCs w:val="22"/>
          <w:u w:val="single"/>
          <w:lang w:val="el-GR"/>
        </w:rPr>
        <w:t>Κατηγορία δ</w:t>
      </w:r>
      <w:r w:rsidRPr="00B01305">
        <w:rPr>
          <w:rFonts w:cs="Arial"/>
          <w:b/>
          <w:szCs w:val="22"/>
          <w:u w:val="single"/>
          <w:lang w:val="el-GR"/>
        </w:rPr>
        <w:t>απάνες για όργανα και εξοπλισμό, αναλώσιμα-διάφορα, ειδικά ερευνητικά αναλώσιμα</w:t>
      </w:r>
      <w:r w:rsidR="009E2021" w:rsidRPr="00B01305">
        <w:rPr>
          <w:rFonts w:cs="Arial"/>
          <w:b/>
          <w:szCs w:val="22"/>
          <w:u w:val="single"/>
          <w:lang w:val="el-GR"/>
        </w:rPr>
        <w:t xml:space="preserve">, </w:t>
      </w:r>
      <w:r w:rsidR="009E2021" w:rsidRPr="00B01305">
        <w:rPr>
          <w:rFonts w:cs="Arial"/>
          <w:b/>
          <w:bCs/>
          <w:szCs w:val="22"/>
          <w:u w:val="single"/>
          <w:lang w:val="el-GR"/>
        </w:rPr>
        <w:t>έξοδα αναβάθμισης υποδομών</w:t>
      </w:r>
      <w:r w:rsidR="00B163DD" w:rsidRPr="00B01305">
        <w:rPr>
          <w:rFonts w:cs="Arial"/>
          <w:b/>
          <w:bCs/>
          <w:szCs w:val="22"/>
          <w:u w:val="single"/>
          <w:lang w:val="el-GR"/>
        </w:rPr>
        <w:t xml:space="preserve"> και</w:t>
      </w:r>
      <w:r w:rsidR="009E2021" w:rsidRPr="00B01305">
        <w:rPr>
          <w:rFonts w:cs="Arial"/>
          <w:b/>
          <w:bCs/>
          <w:szCs w:val="22"/>
          <w:u w:val="single"/>
          <w:lang w:val="el-GR"/>
        </w:rPr>
        <w:t xml:space="preserve"> </w:t>
      </w:r>
      <w:r w:rsidR="009E2021" w:rsidRPr="00B01305">
        <w:rPr>
          <w:rFonts w:cs="Arial"/>
          <w:b/>
          <w:szCs w:val="22"/>
          <w:u w:val="single"/>
          <w:lang w:val="el-GR"/>
        </w:rPr>
        <w:t>χρηματοδοτική Μίσθωση (</w:t>
      </w:r>
      <w:r w:rsidR="009E2021" w:rsidRPr="00B01305">
        <w:rPr>
          <w:rFonts w:cs="Arial"/>
          <w:b/>
          <w:szCs w:val="22"/>
          <w:u w:val="single"/>
          <w:lang w:val="en-US"/>
        </w:rPr>
        <w:t>leasing</w:t>
      </w:r>
      <w:r w:rsidR="009E2021" w:rsidRPr="00B01305">
        <w:rPr>
          <w:rFonts w:cs="Arial"/>
          <w:b/>
          <w:szCs w:val="22"/>
          <w:u w:val="single"/>
          <w:lang w:val="el-GR"/>
        </w:rPr>
        <w:t>)</w:t>
      </w:r>
    </w:p>
    <w:p w:rsidR="004C4E88" w:rsidRDefault="004C4E88">
      <w:pPr>
        <w:ind w:left="240"/>
        <w:rPr>
          <w:rFonts w:cs="Arial"/>
          <w:lang w:val="el-GR"/>
        </w:rPr>
      </w:pPr>
    </w:p>
    <w:p w:rsidR="004C4E88" w:rsidRPr="004C4E88" w:rsidRDefault="004C4E88" w:rsidP="004C4E88">
      <w:pPr>
        <w:spacing w:after="240"/>
        <w:ind w:left="426" w:hanging="426"/>
        <w:rPr>
          <w:rFonts w:cs="Arial"/>
          <w:szCs w:val="22"/>
          <w:lang w:val="el-GR"/>
        </w:rPr>
      </w:pPr>
      <w:r>
        <w:rPr>
          <w:rFonts w:cs="Arial"/>
          <w:b/>
          <w:szCs w:val="22"/>
          <w:lang w:val="el-GR"/>
        </w:rPr>
        <w:t>α) Όργανα και εξοπλισμός</w:t>
      </w:r>
      <w:r>
        <w:rPr>
          <w:rFonts w:cs="Arial"/>
          <w:szCs w:val="22"/>
          <w:lang w:val="el-GR"/>
        </w:rPr>
        <w:t xml:space="preserve"> </w:t>
      </w:r>
    </w:p>
    <w:p w:rsidR="004C4E88" w:rsidRPr="00FE0238" w:rsidRDefault="004C4E88" w:rsidP="004C4E88">
      <w:pPr>
        <w:autoSpaceDE w:val="0"/>
        <w:autoSpaceDN w:val="0"/>
        <w:adjustRightInd w:val="0"/>
        <w:rPr>
          <w:rFonts w:cs="Arial"/>
          <w:szCs w:val="22"/>
          <w:lang w:val="el-GR"/>
        </w:rPr>
      </w:pPr>
      <w:r w:rsidRPr="00FE0238">
        <w:rPr>
          <w:rFonts w:cs="Arial"/>
          <w:szCs w:val="22"/>
          <w:lang w:val="el-GR"/>
        </w:rPr>
        <w:lastRenderedPageBreak/>
        <w:t>Εξοπλισμός: Η δαπάνη αγοράς εξοπλισμού για την ίδρυση ή εκσυγχρονισμό εγκατάστασης είναι επιλέξιμη.</w:t>
      </w:r>
    </w:p>
    <w:p w:rsidR="004C4E88" w:rsidRPr="00FE0238" w:rsidRDefault="004C4E88" w:rsidP="004C4E88">
      <w:pPr>
        <w:autoSpaceDE w:val="0"/>
        <w:autoSpaceDN w:val="0"/>
        <w:adjustRightInd w:val="0"/>
        <w:rPr>
          <w:rFonts w:cs="Arial"/>
          <w:szCs w:val="22"/>
          <w:lang w:val="el-GR"/>
        </w:rPr>
      </w:pPr>
    </w:p>
    <w:p w:rsidR="004C4E88" w:rsidRPr="00FE0238" w:rsidRDefault="004C4E88" w:rsidP="004C4E88">
      <w:pPr>
        <w:autoSpaceDE w:val="0"/>
        <w:autoSpaceDN w:val="0"/>
        <w:adjustRightInd w:val="0"/>
        <w:rPr>
          <w:rFonts w:cs="Arial"/>
          <w:szCs w:val="22"/>
          <w:lang w:val="el-GR"/>
        </w:rPr>
      </w:pPr>
      <w:r w:rsidRPr="00FE0238">
        <w:rPr>
          <w:rFonts w:cs="Arial"/>
          <w:szCs w:val="22"/>
          <w:lang w:val="el-GR"/>
        </w:rPr>
        <w:t>1</w:t>
      </w:r>
      <w:r>
        <w:rPr>
          <w:rFonts w:cs="Arial"/>
          <w:szCs w:val="22"/>
          <w:lang w:val="el-GR"/>
        </w:rPr>
        <w:t>.</w:t>
      </w:r>
      <w:r w:rsidRPr="00FE0238">
        <w:rPr>
          <w:rFonts w:cs="Arial"/>
          <w:szCs w:val="22"/>
          <w:lang w:val="el-GR"/>
        </w:rPr>
        <w:t xml:space="preserve"> Η δαπάνη συντήρησης εξοπλισμού είναι μη επιλέξιμη εκτός εάν πρόκειται για δαπάνη συνήθους συντήρησης με στόχο την εξασφάλιση της ομαλής λειτουργίας του και δικαιολογείται από το χρόνο χρήσης του εξοπλισμού στο συγχρηματοδοτούμενο έργο.</w:t>
      </w:r>
    </w:p>
    <w:p w:rsidR="004C4E88" w:rsidRPr="00FE0238" w:rsidRDefault="004C4E88" w:rsidP="004C4E88">
      <w:pPr>
        <w:autoSpaceDE w:val="0"/>
        <w:autoSpaceDN w:val="0"/>
        <w:adjustRightInd w:val="0"/>
        <w:rPr>
          <w:rFonts w:cs="Arial"/>
          <w:szCs w:val="22"/>
          <w:lang w:val="el-GR"/>
        </w:rPr>
      </w:pPr>
      <w:r w:rsidRPr="00FE0238">
        <w:rPr>
          <w:rFonts w:cs="Arial"/>
          <w:szCs w:val="22"/>
          <w:lang w:val="el-GR"/>
        </w:rPr>
        <w:t>2</w:t>
      </w:r>
      <w:r>
        <w:rPr>
          <w:rFonts w:cs="Arial"/>
          <w:szCs w:val="22"/>
          <w:lang w:val="el-GR"/>
        </w:rPr>
        <w:t>.</w:t>
      </w:r>
      <w:r w:rsidRPr="00FE0238">
        <w:rPr>
          <w:rFonts w:cs="Arial"/>
          <w:szCs w:val="22"/>
          <w:lang w:val="el-GR"/>
        </w:rPr>
        <w:t xml:space="preserve"> Η δαπάνη αγοράς μεταχειρισμένου εξοπλισμού δεν είναι επιλέξιμη.</w:t>
      </w:r>
    </w:p>
    <w:p w:rsidR="004C4E88" w:rsidRDefault="004C4E88" w:rsidP="004C4E88">
      <w:pPr>
        <w:autoSpaceDE w:val="0"/>
        <w:autoSpaceDN w:val="0"/>
        <w:adjustRightInd w:val="0"/>
        <w:ind w:left="426"/>
        <w:rPr>
          <w:rFonts w:cs="Arial"/>
          <w:szCs w:val="22"/>
          <w:lang w:val="el-GR"/>
        </w:rPr>
      </w:pPr>
    </w:p>
    <w:p w:rsidR="004C4E88" w:rsidRPr="00FE0238" w:rsidRDefault="004C4E88" w:rsidP="004C4E88">
      <w:pPr>
        <w:autoSpaceDE w:val="0"/>
        <w:autoSpaceDN w:val="0"/>
        <w:adjustRightInd w:val="0"/>
        <w:rPr>
          <w:rFonts w:cs="Arial"/>
          <w:szCs w:val="22"/>
          <w:lang w:val="el-GR"/>
        </w:rPr>
      </w:pPr>
      <w:r w:rsidRPr="00FE0238">
        <w:rPr>
          <w:rFonts w:cs="Arial"/>
          <w:szCs w:val="22"/>
          <w:lang w:val="el-GR"/>
        </w:rPr>
        <w:t>Ανταλλακτικά ως πάγιος εξοπλισμός: Οι δαπάνες προμήθειας ανταλλακτικών είναι επιλέξιμες εφόσον, αυτά είναι παρελκόμενα των κύριων εξαρτημάτων του εξοπλισμού που προμηθεύεται, αποτελούν δηλαδή αναπόσπαστο τμήμα τους για την ομαλή λειτουργία τους σύμφωνα με τους όρους προμήθειας του εξοπλισμού που προσφέρει ο προμηθευτής και δεν υπερβαίνουν, σε ποσοστό, το 10% της δαπάνης απόκτησης του υπό προμήθεια εξοπλισμού.</w:t>
      </w:r>
    </w:p>
    <w:p w:rsidR="004C4E88" w:rsidRPr="00FE0238" w:rsidRDefault="004C4E88" w:rsidP="004C4E88">
      <w:pPr>
        <w:autoSpaceDE w:val="0"/>
        <w:autoSpaceDN w:val="0"/>
        <w:adjustRightInd w:val="0"/>
        <w:rPr>
          <w:rFonts w:cs="Arial"/>
          <w:szCs w:val="22"/>
          <w:lang w:val="el-GR"/>
        </w:rPr>
      </w:pPr>
      <w:r w:rsidRPr="00FE0238">
        <w:rPr>
          <w:rFonts w:cs="Arial"/>
          <w:szCs w:val="22"/>
          <w:lang w:val="el-GR"/>
        </w:rPr>
        <w:t>Xρήση άυλων παγίων στοιχείων, όπως διπλωμάτων ευρεσιτεχνίας είναι επιλέξιμη εφόσον είναι απαραίτητη για την εκτέλεση της πράξης.</w:t>
      </w:r>
    </w:p>
    <w:p w:rsidR="004C4E88" w:rsidRPr="00431DE6" w:rsidRDefault="004C4E88" w:rsidP="004C4E88">
      <w:pPr>
        <w:autoSpaceDE w:val="0"/>
        <w:autoSpaceDN w:val="0"/>
        <w:adjustRightInd w:val="0"/>
        <w:rPr>
          <w:rFonts w:cs="Arial"/>
          <w:szCs w:val="22"/>
          <w:lang w:val="el-GR"/>
        </w:rPr>
      </w:pPr>
    </w:p>
    <w:p w:rsidR="004C4E88" w:rsidRDefault="004C4E88" w:rsidP="004C4E88">
      <w:pPr>
        <w:spacing w:after="240"/>
        <w:rPr>
          <w:rFonts w:cs="Arial"/>
          <w:szCs w:val="22"/>
          <w:lang w:val="el-GR"/>
        </w:rPr>
      </w:pPr>
      <w:r>
        <w:rPr>
          <w:rFonts w:cs="Arial"/>
          <w:szCs w:val="22"/>
          <w:lang w:val="el-GR"/>
        </w:rPr>
        <w:t xml:space="preserve">Περιλαμβάνονται  όργανα, συσκευές, διατάξεις και εξαρτήματά τους, που θα χρησιμοποιηθούν για την εξυπηρέτηση του έργου, επισκευές αυτών, ενοικίαση σκάφους ή πλοίου για εργασίες πεδίου, υλικό και λογισμικό υπολογιστών, τράπεζες δεδομένων, που θα χρησιμοποιηθούν για την εξυπηρέτηση του έργου. </w:t>
      </w:r>
    </w:p>
    <w:p w:rsidR="004C4E88" w:rsidRDefault="004C4E88" w:rsidP="004C4E88">
      <w:pPr>
        <w:widowControl w:val="0"/>
        <w:tabs>
          <w:tab w:val="left" w:pos="-4320"/>
        </w:tabs>
        <w:spacing w:after="240"/>
        <w:rPr>
          <w:rFonts w:cs="Arial"/>
          <w:b/>
          <w:bCs/>
          <w:szCs w:val="22"/>
          <w:lang w:val="el-GR"/>
        </w:rPr>
      </w:pPr>
      <w:r>
        <w:rPr>
          <w:rFonts w:cs="Arial"/>
          <w:b/>
          <w:szCs w:val="22"/>
          <w:lang w:val="el-GR"/>
        </w:rPr>
        <w:t xml:space="preserve">β) </w:t>
      </w:r>
      <w:r>
        <w:rPr>
          <w:rFonts w:cs="Arial"/>
          <w:b/>
          <w:bCs/>
          <w:szCs w:val="22"/>
          <w:lang w:val="el-GR"/>
        </w:rPr>
        <w:t>Αναλώσιμα - Διάφορα:</w:t>
      </w:r>
      <w:r>
        <w:rPr>
          <w:rFonts w:cs="Arial"/>
          <w:szCs w:val="22"/>
          <w:lang w:val="el-GR"/>
        </w:rPr>
        <w:t xml:space="preserve"> Οι δαπάνες αυτές δεν υπερβαίνουν το </w:t>
      </w:r>
      <w:r>
        <w:rPr>
          <w:rFonts w:cs="Arial"/>
          <w:bCs/>
          <w:szCs w:val="22"/>
          <w:lang w:val="el-GR"/>
        </w:rPr>
        <w:t>5%</w:t>
      </w:r>
      <w:r>
        <w:rPr>
          <w:rFonts w:cs="Arial"/>
          <w:szCs w:val="22"/>
          <w:lang w:val="el-GR"/>
        </w:rPr>
        <w:t xml:space="preserve"> </w:t>
      </w:r>
      <w:r>
        <w:rPr>
          <w:rFonts w:cs="Arial"/>
          <w:bCs/>
          <w:szCs w:val="22"/>
          <w:lang w:val="el-GR"/>
        </w:rPr>
        <w:t>του συνολικού προϋπολογισμού του έργου</w:t>
      </w:r>
      <w:r>
        <w:rPr>
          <w:rFonts w:cs="Arial"/>
          <w:szCs w:val="22"/>
          <w:lang w:val="el-GR"/>
        </w:rPr>
        <w:t xml:space="preserve"> και πρέπει να σχετίζονται  με το έργο.</w:t>
      </w:r>
    </w:p>
    <w:p w:rsidR="004C4E88" w:rsidRDefault="004C4E88" w:rsidP="004C4E88">
      <w:pPr>
        <w:widowControl w:val="0"/>
        <w:tabs>
          <w:tab w:val="left" w:pos="-4320"/>
        </w:tabs>
        <w:spacing w:after="240"/>
        <w:rPr>
          <w:rFonts w:cs="Arial"/>
          <w:szCs w:val="22"/>
          <w:lang w:val="el-GR"/>
        </w:rPr>
      </w:pPr>
      <w:r>
        <w:rPr>
          <w:rFonts w:cs="Arial"/>
          <w:b/>
          <w:bCs/>
          <w:szCs w:val="22"/>
          <w:lang w:val="el-GR"/>
        </w:rPr>
        <w:t xml:space="preserve">γ)  Ειδικά ερευνητικά αναλώσιμα, πειραματόζωα </w:t>
      </w:r>
      <w:r>
        <w:rPr>
          <w:rFonts w:cs="Arial"/>
          <w:szCs w:val="22"/>
          <w:lang w:val="el-GR"/>
        </w:rPr>
        <w:t>που σχετίζονται με το έργο.</w:t>
      </w:r>
    </w:p>
    <w:p w:rsidR="004C4E88" w:rsidRDefault="004C4E88" w:rsidP="004C4E88">
      <w:pPr>
        <w:widowControl w:val="0"/>
        <w:tabs>
          <w:tab w:val="left" w:pos="-4320"/>
        </w:tabs>
        <w:spacing w:after="240"/>
        <w:rPr>
          <w:rFonts w:cs="Arial"/>
          <w:b/>
          <w:szCs w:val="22"/>
          <w:lang w:val="el-GR"/>
        </w:rPr>
      </w:pPr>
      <w:r>
        <w:rPr>
          <w:rFonts w:cs="Arial"/>
          <w:b/>
          <w:bCs/>
          <w:szCs w:val="22"/>
          <w:lang w:val="el-GR"/>
        </w:rPr>
        <w:t>δ)  Έξοδα αναβάθμισης υποδομών</w:t>
      </w:r>
      <w:r>
        <w:rPr>
          <w:rFonts w:cs="Arial"/>
          <w:bCs/>
          <w:szCs w:val="22"/>
          <w:lang w:val="el-GR"/>
        </w:rPr>
        <w:t xml:space="preserve"> που σχετίζονται με το έργο</w:t>
      </w:r>
      <w:r>
        <w:rPr>
          <w:rFonts w:cs="Arial"/>
          <w:b/>
          <w:szCs w:val="22"/>
          <w:lang w:val="el-GR"/>
        </w:rPr>
        <w:t>.</w:t>
      </w:r>
    </w:p>
    <w:p w:rsidR="004C4E88" w:rsidRDefault="004C4E88" w:rsidP="004C4E88">
      <w:pPr>
        <w:widowControl w:val="0"/>
        <w:tabs>
          <w:tab w:val="left" w:pos="-4320"/>
        </w:tabs>
        <w:spacing w:after="240"/>
        <w:rPr>
          <w:rFonts w:cs="Arial"/>
          <w:bCs/>
          <w:szCs w:val="22"/>
          <w:lang w:val="el-GR"/>
        </w:rPr>
      </w:pPr>
      <w:r>
        <w:rPr>
          <w:rFonts w:cs="Arial"/>
          <w:b/>
          <w:szCs w:val="22"/>
          <w:lang w:val="el-GR"/>
        </w:rPr>
        <w:t>ε</w:t>
      </w:r>
      <w:r w:rsidR="009E2021">
        <w:rPr>
          <w:rFonts w:cs="Arial"/>
          <w:b/>
          <w:szCs w:val="22"/>
          <w:lang w:val="el-GR"/>
        </w:rPr>
        <w:t xml:space="preserve">) </w:t>
      </w:r>
      <w:r>
        <w:rPr>
          <w:rFonts w:cs="Arial"/>
          <w:b/>
          <w:szCs w:val="22"/>
          <w:lang w:val="el-GR"/>
        </w:rPr>
        <w:t>Χρηματοδοτική Μίσθωση (</w:t>
      </w:r>
      <w:r>
        <w:rPr>
          <w:rFonts w:cs="Arial"/>
          <w:b/>
          <w:szCs w:val="22"/>
          <w:lang w:val="en-US"/>
        </w:rPr>
        <w:t>leasing</w:t>
      </w:r>
      <w:r>
        <w:rPr>
          <w:rFonts w:cs="Arial"/>
          <w:b/>
          <w:szCs w:val="22"/>
          <w:lang w:val="el-GR"/>
        </w:rPr>
        <w:t xml:space="preserve">) </w:t>
      </w:r>
      <w:r>
        <w:rPr>
          <w:rFonts w:cs="Arial"/>
          <w:bCs/>
          <w:szCs w:val="22"/>
          <w:lang w:val="el-GR"/>
        </w:rPr>
        <w:t>για απόκτηση εξοπλισμού που σχετίζεται άμεσα με το ερευνητικό έργο.</w:t>
      </w:r>
    </w:p>
    <w:p w:rsidR="00AC1E0E" w:rsidRDefault="00AC1E0E" w:rsidP="003173B0">
      <w:pPr>
        <w:pStyle w:val="Head"/>
        <w:widowControl w:val="0"/>
        <w:spacing w:after="240"/>
        <w:rPr>
          <w:rFonts w:cs="Arial"/>
          <w:szCs w:val="22"/>
          <w:u w:val="single"/>
        </w:rPr>
      </w:pPr>
    </w:p>
    <w:p w:rsidR="003173B0" w:rsidRPr="00B01305" w:rsidRDefault="003173B0" w:rsidP="003173B0">
      <w:pPr>
        <w:pStyle w:val="Head"/>
        <w:widowControl w:val="0"/>
        <w:spacing w:after="240"/>
        <w:rPr>
          <w:rFonts w:cs="Arial"/>
          <w:szCs w:val="22"/>
          <w:u w:val="single"/>
        </w:rPr>
      </w:pPr>
      <w:r w:rsidRPr="00B01305">
        <w:rPr>
          <w:rFonts w:cs="Arial"/>
          <w:szCs w:val="22"/>
          <w:u w:val="single"/>
        </w:rPr>
        <w:t>Γ) Δαπάνες μελλοντικής αξιοποίησης ερευνητικών αποτελεσμάτων</w:t>
      </w:r>
    </w:p>
    <w:p w:rsidR="003173B0" w:rsidRPr="002703B3" w:rsidRDefault="003173B0" w:rsidP="003173B0">
      <w:pPr>
        <w:rPr>
          <w:rFonts w:cs="Arial"/>
          <w:szCs w:val="22"/>
          <w:lang w:val="el-GR"/>
        </w:rPr>
      </w:pPr>
      <w:r w:rsidRPr="002703B3">
        <w:rPr>
          <w:rFonts w:cs="Arial"/>
          <w:szCs w:val="22"/>
          <w:lang w:val="el-GR"/>
        </w:rPr>
        <w:t>Δαπάνες που απαιτούνται για τη μελλοντική αξιοποίηση των ερευνητικών αποτελεσμάτων του έργου, όπως βελτίωση προϊόντων, διατάξεων, μεθόδων, διαδικασιών, αισθητικός και βιομηχανικός σχεδιασμός προϊόντος, κατοχύρωση πνευματικής ιδιοκτησίας στην Ελλάδα και το εξωτερικό, χρήση εμπειρογνωμόνων σε νομικά, οικονομικά και τεχνικά θέματα προστασίας της πνευματικής ιδιοκτησίας, δαπάνες διαπραγματεύσεων για την παραχώρηση της εμπορικής εκμετάλλευσης σε τρίτους, καθώς και δαπάνες για αγορά από τρίτους τεχνογνωσίας, τεχνολογίας, πνευματικών δικαιωμάτων, που απαιτούνται για την εκτέλεση Ε&amp;Τ έργων ή για την εκμετάλλευση των αποτελεσμάτων αυτών.</w:t>
      </w:r>
    </w:p>
    <w:p w:rsidR="004C4E88" w:rsidRDefault="004C4E88">
      <w:pPr>
        <w:ind w:left="240"/>
        <w:rPr>
          <w:rFonts w:cs="Arial"/>
          <w:lang w:val="el-GR"/>
        </w:rPr>
      </w:pPr>
    </w:p>
    <w:p w:rsidR="002073C5" w:rsidRDefault="002073C5" w:rsidP="004C4E88">
      <w:pPr>
        <w:widowControl w:val="0"/>
        <w:rPr>
          <w:rFonts w:cs="Arial"/>
          <w:b/>
          <w:szCs w:val="22"/>
          <w:u w:val="single"/>
          <w:lang w:val="el-GR"/>
        </w:rPr>
      </w:pPr>
    </w:p>
    <w:p w:rsidR="004C4E88" w:rsidRPr="00B01305" w:rsidRDefault="003173B0" w:rsidP="004C4E88">
      <w:pPr>
        <w:widowControl w:val="0"/>
        <w:rPr>
          <w:rFonts w:cs="Arial"/>
          <w:b/>
          <w:szCs w:val="22"/>
          <w:u w:val="single"/>
          <w:lang w:val="el-GR"/>
        </w:rPr>
      </w:pPr>
      <w:r w:rsidRPr="00B01305">
        <w:rPr>
          <w:rFonts w:cs="Arial"/>
          <w:b/>
          <w:szCs w:val="22"/>
          <w:u w:val="single"/>
          <w:lang w:val="el-GR"/>
        </w:rPr>
        <w:t>Δ</w:t>
      </w:r>
      <w:r w:rsidR="004C4E88" w:rsidRPr="00B01305">
        <w:rPr>
          <w:rFonts w:cs="Arial"/>
          <w:b/>
          <w:szCs w:val="22"/>
          <w:u w:val="single"/>
          <w:lang w:val="el-GR"/>
        </w:rPr>
        <w:t xml:space="preserve">) </w:t>
      </w:r>
      <w:r w:rsidR="0092056F" w:rsidRPr="00B01305">
        <w:rPr>
          <w:rFonts w:cs="Arial"/>
          <w:b/>
          <w:szCs w:val="22"/>
          <w:u w:val="single"/>
          <w:lang w:val="el-GR"/>
        </w:rPr>
        <w:t>Κατηγορία ά</w:t>
      </w:r>
      <w:r w:rsidR="00574419" w:rsidRPr="00B01305">
        <w:rPr>
          <w:rFonts w:cs="Arial"/>
          <w:b/>
          <w:szCs w:val="22"/>
          <w:u w:val="single"/>
          <w:lang w:val="el-GR"/>
        </w:rPr>
        <w:t>λλες δαπάνες</w:t>
      </w:r>
    </w:p>
    <w:p w:rsidR="00A63BEB" w:rsidRDefault="00A63BEB">
      <w:pPr>
        <w:ind w:left="240"/>
        <w:rPr>
          <w:rFonts w:cs="Arial"/>
          <w:lang w:val="el-GR"/>
        </w:rPr>
      </w:pPr>
    </w:p>
    <w:p w:rsidR="00A63BEB" w:rsidRDefault="003173B0" w:rsidP="002703B3">
      <w:pPr>
        <w:widowControl w:val="0"/>
        <w:spacing w:after="240"/>
        <w:rPr>
          <w:rFonts w:cs="Arial"/>
          <w:szCs w:val="22"/>
          <w:lang w:val="el-GR"/>
        </w:rPr>
      </w:pPr>
      <w:r>
        <w:rPr>
          <w:rFonts w:cs="Arial"/>
          <w:b/>
          <w:szCs w:val="22"/>
          <w:lang w:val="el-GR"/>
        </w:rPr>
        <w:t>α</w:t>
      </w:r>
      <w:r w:rsidR="00A63BEB">
        <w:rPr>
          <w:rFonts w:cs="Arial"/>
          <w:b/>
          <w:szCs w:val="22"/>
          <w:lang w:val="el-GR"/>
        </w:rPr>
        <w:t>) Δαπάνες μετακίνησης – διαμονής – αποζημίωσης</w:t>
      </w:r>
      <w:r w:rsidR="00A63BEB">
        <w:rPr>
          <w:rFonts w:cs="Arial"/>
          <w:szCs w:val="22"/>
          <w:lang w:val="el-GR"/>
        </w:rPr>
        <w:t xml:space="preserve"> των </w:t>
      </w:r>
      <w:r w:rsidR="00773870">
        <w:rPr>
          <w:rFonts w:cs="Arial"/>
          <w:szCs w:val="22"/>
          <w:lang w:val="el-GR"/>
        </w:rPr>
        <w:t>μελών της ομάδας έργου</w:t>
      </w:r>
      <w:r w:rsidR="00A63BEB">
        <w:rPr>
          <w:rFonts w:cs="Arial"/>
          <w:szCs w:val="22"/>
          <w:lang w:val="el-GR"/>
        </w:rPr>
        <w:t xml:space="preserve"> (ερευνητών, τεχνικού ή άλλου είδους προσωπικού) στο εξωτερικό στο πλαίσιο των ως άνω συνεργασιών</w:t>
      </w:r>
      <w:r w:rsidR="00ED053E">
        <w:rPr>
          <w:rFonts w:cs="Arial"/>
          <w:szCs w:val="22"/>
          <w:lang w:val="el-GR"/>
        </w:rPr>
        <w:t xml:space="preserve">, </w:t>
      </w:r>
      <w:r w:rsidR="00A87F49">
        <w:rPr>
          <w:rFonts w:cs="Arial"/>
          <w:szCs w:val="22"/>
          <w:lang w:val="el-GR"/>
        </w:rPr>
        <w:t xml:space="preserve">σε </w:t>
      </w:r>
      <w:r w:rsidR="00ED053E">
        <w:rPr>
          <w:rFonts w:cs="Arial"/>
          <w:szCs w:val="22"/>
          <w:lang w:val="el-GR"/>
        </w:rPr>
        <w:t>συνέδρια</w:t>
      </w:r>
      <w:r w:rsidR="00A35DC5">
        <w:rPr>
          <w:rFonts w:cs="Arial"/>
          <w:szCs w:val="22"/>
          <w:lang w:val="el-GR"/>
        </w:rPr>
        <w:t xml:space="preserve"> μόνο όταν υπάρχει ανακοίνωση ή δημοσίευση σχετική με την πράξη</w:t>
      </w:r>
      <w:r w:rsidR="00A63BEB">
        <w:rPr>
          <w:rFonts w:cs="Arial"/>
          <w:szCs w:val="22"/>
          <w:lang w:val="el-GR"/>
        </w:rPr>
        <w:t xml:space="preserve">, όπως και τη δαπάνη μετακίνησης - διαμονής – αποζημίωσης </w:t>
      </w:r>
      <w:r w:rsidR="00773870">
        <w:rPr>
          <w:rFonts w:cs="Arial"/>
          <w:szCs w:val="22"/>
          <w:lang w:val="el-GR"/>
        </w:rPr>
        <w:t xml:space="preserve">μελών της ομάδας έργου </w:t>
      </w:r>
      <w:r w:rsidR="00A63BEB">
        <w:rPr>
          <w:rFonts w:cs="Arial"/>
          <w:szCs w:val="22"/>
          <w:lang w:val="el-GR"/>
        </w:rPr>
        <w:t>για μετακινήσεις εντός Ελλάδος (</w:t>
      </w:r>
      <w:r w:rsidR="00A87F49">
        <w:rPr>
          <w:rFonts w:cs="Arial"/>
          <w:szCs w:val="22"/>
          <w:lang w:val="el-GR"/>
        </w:rPr>
        <w:t xml:space="preserve">σε </w:t>
      </w:r>
      <w:r w:rsidR="00773870">
        <w:rPr>
          <w:rFonts w:cs="Arial"/>
          <w:szCs w:val="22"/>
          <w:lang w:val="el-GR"/>
        </w:rPr>
        <w:t>συνέδρια</w:t>
      </w:r>
      <w:r w:rsidR="00A35DC5">
        <w:rPr>
          <w:rFonts w:cs="Arial"/>
          <w:szCs w:val="22"/>
          <w:lang w:val="el-GR"/>
        </w:rPr>
        <w:t xml:space="preserve"> μόνο όταν υπάρχει ανακοίνωση ή δημοσίευση σχετική με την πράξη</w:t>
      </w:r>
      <w:r w:rsidR="00773870">
        <w:rPr>
          <w:rFonts w:cs="Arial"/>
          <w:szCs w:val="22"/>
          <w:lang w:val="el-GR"/>
        </w:rPr>
        <w:t xml:space="preserve">, </w:t>
      </w:r>
      <w:r w:rsidR="00A63BEB">
        <w:rPr>
          <w:rFonts w:cs="Arial"/>
          <w:szCs w:val="22"/>
          <w:lang w:val="el-GR"/>
        </w:rPr>
        <w:t xml:space="preserve">εργασίες πεδίου) στο πλαίσιο του συγκεκριμένου έργου. Τα έξοδα μετακίνησης και η εκτός έδρας αποζημίωση αποτελούν επιλέξιμες δαπάνες, μέχρι τα ανώτατα όρια που ορίζονται στην προβλεπόμενη από την ΚΥΑ του άρθρου 7 παράγραφος 7 του Ν. 2860/2000, όπως αυτή </w:t>
      </w:r>
      <w:r w:rsidR="00A63BEB">
        <w:rPr>
          <w:rFonts w:cs="Arial"/>
          <w:szCs w:val="22"/>
          <w:lang w:val="el-GR"/>
        </w:rPr>
        <w:lastRenderedPageBreak/>
        <w:t>ισχύει κάθε φορά, εκτός εάν ορίζεται χαμηλότερο από το θεσμικό πλαίσιο λειτουργίας των δικαιούχων.</w:t>
      </w:r>
    </w:p>
    <w:p w:rsidR="00A63BEB" w:rsidRDefault="003173B0" w:rsidP="00FE0238">
      <w:pPr>
        <w:widowControl w:val="0"/>
        <w:tabs>
          <w:tab w:val="left" w:pos="-4320"/>
        </w:tabs>
        <w:spacing w:after="240"/>
        <w:rPr>
          <w:rFonts w:cs="Arial"/>
          <w:szCs w:val="22"/>
          <w:lang w:val="el-GR"/>
        </w:rPr>
      </w:pPr>
      <w:r>
        <w:rPr>
          <w:rFonts w:cs="Arial"/>
          <w:b/>
          <w:szCs w:val="22"/>
          <w:lang w:val="el-GR"/>
        </w:rPr>
        <w:t>β</w:t>
      </w:r>
      <w:r w:rsidR="00A63BEB">
        <w:rPr>
          <w:rFonts w:cs="Arial"/>
          <w:b/>
          <w:szCs w:val="22"/>
          <w:lang w:val="el-GR"/>
        </w:rPr>
        <w:t xml:space="preserve">) Συμπληρωματικές λειτουργικές δαπάνες </w:t>
      </w:r>
      <w:r w:rsidR="00A63BEB">
        <w:rPr>
          <w:rFonts w:cs="Arial"/>
          <w:szCs w:val="22"/>
          <w:lang w:val="el-GR"/>
        </w:rPr>
        <w:t xml:space="preserve">που προκύπτουν άμεσα από την εκτέλεση του έργου. Οι δαπάνες αυτές δεν υπερβαίνουν συνολικά το </w:t>
      </w:r>
      <w:r w:rsidR="00A63BEB">
        <w:rPr>
          <w:rFonts w:cs="Arial"/>
          <w:bCs/>
          <w:szCs w:val="22"/>
          <w:lang w:val="el-GR"/>
        </w:rPr>
        <w:t>20%</w:t>
      </w:r>
      <w:r w:rsidR="00A63BEB">
        <w:rPr>
          <w:rFonts w:cs="Arial"/>
          <w:szCs w:val="22"/>
          <w:lang w:val="el-GR"/>
        </w:rPr>
        <w:t xml:space="preserve"> </w:t>
      </w:r>
      <w:r w:rsidR="00A63BEB">
        <w:rPr>
          <w:rFonts w:cs="Arial"/>
          <w:bCs/>
          <w:szCs w:val="22"/>
          <w:lang w:val="el-GR"/>
        </w:rPr>
        <w:t>τ</w:t>
      </w:r>
      <w:r w:rsidR="00212239">
        <w:rPr>
          <w:rFonts w:cs="Arial"/>
          <w:bCs/>
          <w:szCs w:val="22"/>
          <w:lang w:val="el-GR"/>
        </w:rPr>
        <w:t>ων επιλέξιμων δαπανών</w:t>
      </w:r>
      <w:r w:rsidR="00D14B78">
        <w:rPr>
          <w:rFonts w:cs="Arial"/>
          <w:bCs/>
          <w:szCs w:val="22"/>
          <w:lang w:val="el-GR"/>
        </w:rPr>
        <w:t xml:space="preserve"> </w:t>
      </w:r>
      <w:r w:rsidR="00A63BEB">
        <w:rPr>
          <w:rFonts w:cs="Arial"/>
          <w:bCs/>
          <w:szCs w:val="22"/>
          <w:lang w:val="el-GR"/>
        </w:rPr>
        <w:t>του</w:t>
      </w:r>
      <w:r w:rsidR="00D14B78">
        <w:rPr>
          <w:rFonts w:cs="Arial"/>
          <w:bCs/>
          <w:szCs w:val="22"/>
          <w:lang w:val="el-GR"/>
        </w:rPr>
        <w:t xml:space="preserve"> συνολικού προϋπολογισμού του</w:t>
      </w:r>
      <w:r w:rsidR="00A63BEB">
        <w:rPr>
          <w:rFonts w:cs="Arial"/>
          <w:bCs/>
          <w:szCs w:val="22"/>
          <w:lang w:val="el-GR"/>
        </w:rPr>
        <w:t xml:space="preserve"> έργου</w:t>
      </w:r>
      <w:r w:rsidR="00A63BEB">
        <w:rPr>
          <w:rFonts w:cs="Arial"/>
          <w:szCs w:val="22"/>
          <w:lang w:val="el-GR"/>
        </w:rPr>
        <w:t>. Αφορούν σε:</w:t>
      </w:r>
    </w:p>
    <w:p w:rsidR="00A63BEB" w:rsidRDefault="00A63BEB" w:rsidP="001E0185">
      <w:pPr>
        <w:autoSpaceDE w:val="0"/>
        <w:autoSpaceDN w:val="0"/>
        <w:adjustRightInd w:val="0"/>
        <w:rPr>
          <w:rFonts w:cs="Arial"/>
          <w:szCs w:val="22"/>
          <w:lang w:val="el-GR"/>
        </w:rPr>
      </w:pPr>
      <w:r>
        <w:rPr>
          <w:rFonts w:cs="Arial"/>
          <w:szCs w:val="22"/>
          <w:lang w:val="el-GR"/>
        </w:rPr>
        <w:t xml:space="preserve">   Δαπάνες διάχυσης αποτελεσμάτων, δημοσιότητας και προβολής,</w:t>
      </w:r>
      <w:r w:rsidRPr="001E0185">
        <w:rPr>
          <w:rFonts w:cs="Arial"/>
          <w:szCs w:val="22"/>
          <w:lang w:val="el-GR"/>
        </w:rPr>
        <w:t xml:space="preserve"> προώθησης και δικτύωσης με άλλους φορείς σε εθνικό και διεθνές επίπεδο. Απαραίτητη προϋπόθεση</w:t>
      </w:r>
      <w:r>
        <w:rPr>
          <w:rFonts w:cs="Arial"/>
          <w:szCs w:val="22"/>
          <w:lang w:val="el-GR"/>
        </w:rPr>
        <w:t xml:space="preserve"> για την επιλεξιμότητά τους είναι η </w:t>
      </w:r>
      <w:r w:rsidRPr="001E0185">
        <w:rPr>
          <w:rFonts w:cs="Arial"/>
          <w:szCs w:val="22"/>
          <w:lang w:val="el-GR"/>
        </w:rPr>
        <w:t>αναφορά στη χρηματοδότηση του έργου</w:t>
      </w:r>
      <w:r>
        <w:rPr>
          <w:rFonts w:cs="Arial"/>
          <w:szCs w:val="22"/>
          <w:lang w:val="el-GR"/>
        </w:rPr>
        <w:t xml:space="preserve"> από εθνικούς και κοινοτικούς πόρους μέσω της παρούσας δράσης με το κατάλληλο λεκτικό, αλλά και με τη χρήση των σχετικών λογότυπων όπου αυτό είναι εφικτό. Η προϋπόθεση αυτή ισχύει και για πιθανές ανακοινώσεις σε επιστημονικά συνέδρια, περιοδικά κ.τ.λ. Γενικότερα, θα πρέπει να τηρούνται οι προβλέψεις του Κανονισμού (ΕΚ) αριθ. 1828/2006 σχετικά με την ενημέρωση και τη δημοσιότητα.</w:t>
      </w:r>
    </w:p>
    <w:p w:rsidR="006D6842" w:rsidRPr="00431DE6" w:rsidRDefault="00A63BEB" w:rsidP="001E0185">
      <w:pPr>
        <w:autoSpaceDE w:val="0"/>
        <w:autoSpaceDN w:val="0"/>
        <w:adjustRightInd w:val="0"/>
        <w:rPr>
          <w:rFonts w:cs="Arial"/>
          <w:szCs w:val="22"/>
          <w:lang w:val="el-GR"/>
        </w:rPr>
      </w:pPr>
      <w:r>
        <w:rPr>
          <w:rFonts w:cs="Arial"/>
          <w:szCs w:val="22"/>
          <w:lang w:val="el-GR"/>
        </w:rPr>
        <w:t xml:space="preserve">    </w:t>
      </w:r>
    </w:p>
    <w:p w:rsidR="00484FE0" w:rsidRDefault="00A63BEB" w:rsidP="001E0185">
      <w:pPr>
        <w:autoSpaceDE w:val="0"/>
        <w:autoSpaceDN w:val="0"/>
        <w:adjustRightInd w:val="0"/>
        <w:rPr>
          <w:rFonts w:cs="Arial"/>
          <w:szCs w:val="22"/>
          <w:lang w:val="el-GR"/>
        </w:rPr>
      </w:pPr>
      <w:r>
        <w:rPr>
          <w:rFonts w:cs="Arial"/>
          <w:szCs w:val="22"/>
          <w:lang w:val="el-GR"/>
        </w:rPr>
        <w:t>Επίσης, περιλαμβάνονται έξοδα πιστοποίησης, προτυποποίησης, κατοχύρωσης των αποτελεσμάτων, έξοδα – αμοιβές ελεγκτών (ορκωτοί ελεγκτές</w:t>
      </w:r>
      <w:r w:rsidR="00B163DD">
        <w:rPr>
          <w:rStyle w:val="FootnoteReference"/>
          <w:rFonts w:cs="Arial"/>
          <w:szCs w:val="22"/>
          <w:lang w:val="el-GR"/>
        </w:rPr>
        <w:footnoteReference w:id="3"/>
      </w:r>
      <w:r>
        <w:rPr>
          <w:rFonts w:cs="Arial"/>
          <w:szCs w:val="22"/>
          <w:lang w:val="el-GR"/>
        </w:rPr>
        <w:t>), έξοδα φιλοξενίας καθώς και έξοδα διοργάνωσης συναντήσεων,</w:t>
      </w:r>
      <w:r w:rsidR="001F2FA5">
        <w:rPr>
          <w:rFonts w:cs="Arial"/>
          <w:szCs w:val="22"/>
          <w:lang w:val="el-GR"/>
        </w:rPr>
        <w:t xml:space="preserve"> γενικά έξοδα</w:t>
      </w:r>
      <w:r w:rsidR="00952E65">
        <w:rPr>
          <w:rFonts w:cs="Arial"/>
          <w:szCs w:val="22"/>
          <w:lang w:val="el-GR"/>
        </w:rPr>
        <w:t xml:space="preserve"> τα οποία </w:t>
      </w:r>
      <w:r>
        <w:rPr>
          <w:rFonts w:cs="Arial"/>
          <w:szCs w:val="22"/>
          <w:lang w:val="el-GR"/>
        </w:rPr>
        <w:t xml:space="preserve"> </w:t>
      </w:r>
      <w:r w:rsidR="00332404">
        <w:rPr>
          <w:rFonts w:cs="Arial"/>
          <w:szCs w:val="22"/>
          <w:lang w:val="el-GR"/>
        </w:rPr>
        <w:t xml:space="preserve">α) </w:t>
      </w:r>
      <w:r w:rsidR="008B2CAE">
        <w:rPr>
          <w:rFonts w:cs="Arial"/>
          <w:szCs w:val="22"/>
          <w:lang w:val="el-GR"/>
        </w:rPr>
        <w:t xml:space="preserve">όταν </w:t>
      </w:r>
      <w:r>
        <w:rPr>
          <w:rFonts w:cs="Arial"/>
          <w:szCs w:val="22"/>
          <w:lang w:val="el-GR"/>
        </w:rPr>
        <w:t>αποτελούν στοιχεία του πραγματικού κόστους (τα οποία τεκμηριώνονται με λογιστικά παραστατικά), για την εκτέλεση της πράξης για την οποία  συγχρηματοδοτούνται από τα διαρθρωτικά ταμεία, και  καταλογίζονται σε αυτή κατ’ αναλογία, σύμφωνα με δίκαιη και δεόντως αιτιολογημένη μέθοδο κατανομής</w:t>
      </w:r>
      <w:r w:rsidR="00332404">
        <w:rPr>
          <w:rFonts w:cs="Arial"/>
          <w:szCs w:val="22"/>
          <w:lang w:val="el-GR"/>
        </w:rPr>
        <w:t xml:space="preserve"> </w:t>
      </w:r>
      <w:r w:rsidR="00B163DD">
        <w:rPr>
          <w:rFonts w:cs="Arial"/>
          <w:szCs w:val="22"/>
          <w:lang w:val="el-GR"/>
        </w:rPr>
        <w:t xml:space="preserve">ή/και </w:t>
      </w:r>
      <w:r w:rsidR="005C2E55">
        <w:rPr>
          <w:rFonts w:cs="Arial"/>
          <w:szCs w:val="22"/>
          <w:lang w:val="el-GR"/>
        </w:rPr>
        <w:t>β) όταν αποτελούν έξοδα που σχετίζονται άμεσα με το έργο και δεν προβλέπονται σε καμία από τις ανωτέρω κατηγορίες</w:t>
      </w:r>
      <w:r>
        <w:rPr>
          <w:rFonts w:cs="Arial"/>
          <w:szCs w:val="22"/>
          <w:lang w:val="el-GR"/>
        </w:rPr>
        <w:t xml:space="preserve">. Σημειώνεται ότι, τα έξοδα </w:t>
      </w:r>
      <w:r w:rsidR="00D14B78">
        <w:rPr>
          <w:rFonts w:cs="Arial"/>
          <w:szCs w:val="22"/>
          <w:lang w:val="el-GR"/>
        </w:rPr>
        <w:t>-</w:t>
      </w:r>
      <w:r>
        <w:rPr>
          <w:rFonts w:cs="Arial"/>
          <w:szCs w:val="22"/>
          <w:lang w:val="el-GR"/>
        </w:rPr>
        <w:t xml:space="preserve"> αμοιβές ελεγκτών δεν πρέπει να ξεπερνούν το 2% </w:t>
      </w:r>
      <w:r w:rsidR="00831109">
        <w:rPr>
          <w:rFonts w:cs="Arial"/>
          <w:szCs w:val="22"/>
          <w:lang w:val="el-GR"/>
        </w:rPr>
        <w:t xml:space="preserve">των επιλέξιμων δαπανών </w:t>
      </w:r>
      <w:r>
        <w:rPr>
          <w:rFonts w:cs="Arial"/>
          <w:szCs w:val="22"/>
          <w:lang w:val="el-GR"/>
        </w:rPr>
        <w:t xml:space="preserve">του συνολικού προϋπολογισμού. </w:t>
      </w:r>
    </w:p>
    <w:p w:rsidR="00AC1E0E" w:rsidRPr="00431DE6" w:rsidRDefault="00AC1E0E">
      <w:pPr>
        <w:pStyle w:val="BodyText"/>
        <w:widowControl w:val="0"/>
        <w:spacing w:after="240"/>
        <w:rPr>
          <w:rFonts w:cs="Arial"/>
          <w:szCs w:val="22"/>
        </w:rPr>
      </w:pPr>
    </w:p>
    <w:p w:rsidR="009511ED" w:rsidRPr="00B01305" w:rsidRDefault="00863E32">
      <w:pPr>
        <w:pStyle w:val="BodyText"/>
        <w:widowControl w:val="0"/>
        <w:spacing w:after="240"/>
        <w:rPr>
          <w:rFonts w:cs="Arial"/>
          <w:b/>
          <w:sz w:val="24"/>
          <w:u w:val="single"/>
        </w:rPr>
      </w:pPr>
      <w:r w:rsidRPr="00B01305">
        <w:rPr>
          <w:rFonts w:cs="Arial"/>
          <w:b/>
          <w:sz w:val="24"/>
          <w:u w:val="single"/>
        </w:rPr>
        <w:t>Γενικά στοιχεία</w:t>
      </w:r>
    </w:p>
    <w:p w:rsidR="00A63BEB" w:rsidRDefault="00A63BEB">
      <w:pPr>
        <w:pStyle w:val="BodyText"/>
        <w:widowControl w:val="0"/>
        <w:spacing w:after="240"/>
        <w:rPr>
          <w:rFonts w:cs="Arial"/>
          <w:szCs w:val="22"/>
        </w:rPr>
      </w:pPr>
      <w:r>
        <w:rPr>
          <w:rFonts w:cs="Arial"/>
          <w:szCs w:val="22"/>
        </w:rPr>
        <w:t>Όλες οι κατηγορίες των δαπανών θεωρούνται επιλέξιμες, εφόσον προβλέπονται στον παρόντα οδηγό και αποδεικνύονται από τα απαραίτητα δικαιολογητικά και παραστατικά που τηρούνται στα λογιστήρια (λογιστικές αρχές) του Αναδόχου φορέα του έργου, αφορούν στην διάρκεια του έργου και συνάδουν με το φυσικό αντικείμενο.</w:t>
      </w:r>
    </w:p>
    <w:p w:rsidR="00A63BEB" w:rsidRPr="00431DE6" w:rsidRDefault="00A63BEB">
      <w:pPr>
        <w:pStyle w:val="Heading4"/>
        <w:rPr>
          <w:rStyle w:val="Strong"/>
          <w:rFonts w:cs="Arial"/>
          <w:szCs w:val="22"/>
        </w:rPr>
      </w:pPr>
      <w:r>
        <w:rPr>
          <w:rStyle w:val="Strong"/>
          <w:rFonts w:cs="Arial"/>
          <w:szCs w:val="22"/>
        </w:rPr>
        <w:t>Γ</w:t>
      </w:r>
      <w:r>
        <w:rPr>
          <w:rStyle w:val="Strong"/>
          <w:rFonts w:cs="Arial"/>
          <w:bCs/>
          <w:szCs w:val="22"/>
        </w:rPr>
        <w:t xml:space="preserve">ια τον ΦΠΑ ισχύει το άρθρο 28, παρ. 1 της ΥΠΑΣΥΔ </w:t>
      </w:r>
      <w:r>
        <w:rPr>
          <w:rStyle w:val="Strong"/>
          <w:rFonts w:cs="Arial"/>
          <w:szCs w:val="22"/>
        </w:rPr>
        <w:t>43804/ΕΥΘΥ 2041 (ΦΕΚ 1957/Β’/9.9.2009)</w:t>
      </w:r>
      <w:r>
        <w:rPr>
          <w:rStyle w:val="Strong"/>
          <w:rFonts w:cs="Arial"/>
          <w:bCs/>
          <w:szCs w:val="22"/>
        </w:rPr>
        <w:t xml:space="preserve">, όπως τροποποιήθηκε με τη </w:t>
      </w:r>
      <w:r>
        <w:rPr>
          <w:rStyle w:val="Strong"/>
          <w:rFonts w:cs="Arial"/>
          <w:szCs w:val="22"/>
        </w:rPr>
        <w:t>28020/ΕΥΘΥ1212 (ΦΕΚ 1088/Β’/19.07.2010) υπουργική απόφαση, το οποίο παρατίθεται αυτούσιο:</w:t>
      </w:r>
    </w:p>
    <w:p w:rsidR="009047A9" w:rsidRPr="00431DE6" w:rsidRDefault="009047A9" w:rsidP="009047A9">
      <w:pPr>
        <w:rPr>
          <w:lang w:val="el-GR"/>
        </w:rPr>
      </w:pPr>
    </w:p>
    <w:p w:rsidR="00A63BEB" w:rsidRDefault="00A63BEB">
      <w:pPr>
        <w:pStyle w:val="BodyText"/>
        <w:ind w:left="284"/>
        <w:rPr>
          <w:rStyle w:val="Strong"/>
          <w:rFonts w:cs="Arial"/>
          <w:b w:val="0"/>
          <w:szCs w:val="22"/>
        </w:rPr>
      </w:pPr>
      <w:r>
        <w:rPr>
          <w:rStyle w:val="Strong"/>
          <w:rFonts w:cs="Arial"/>
          <w:b w:val="0"/>
          <w:szCs w:val="22"/>
        </w:rPr>
        <w:t>«1. Φόρος Προστιθέμενης Αξίας/ΦΠΑ: Είναι επιλέξιμη δαπάνη, εφ’ όσον ο δικαιούχος δεν έχει δικαίωμα έκπτωσης του ΦΠΑ σύμφωνα με τις διατάξεις του κώδικα ΦΠΑ όπως εκάστοτε ισχύει. Ειδικότερα είναι επιλέξιμη δαπάνη εφ’ όσον βαρύνει δαπάνες που χρησιμοποιούνται για την άσκηση εξαιρούμενων ή απαλλασσόμενων του ΦΠΑ δραστηριοτήτων του δικαιούχου.</w:t>
      </w:r>
    </w:p>
    <w:p w:rsidR="00A63BEB" w:rsidRDefault="00A63BEB">
      <w:pPr>
        <w:ind w:left="284"/>
        <w:rPr>
          <w:rStyle w:val="Strong"/>
          <w:rFonts w:cs="Arial"/>
          <w:b w:val="0"/>
          <w:szCs w:val="22"/>
          <w:lang w:val="el-GR"/>
        </w:rPr>
      </w:pPr>
      <w:r>
        <w:rPr>
          <w:rStyle w:val="Strong"/>
          <w:rFonts w:cs="Arial"/>
          <w:b w:val="0"/>
          <w:szCs w:val="22"/>
          <w:lang w:val="el-GR"/>
        </w:rPr>
        <w:lastRenderedPageBreak/>
        <w:t>2. Ο ΦΠΑ που μπορεί να ανακτηθεί με οποιανδήποτε τρόπο δεν είναι επιλέξιμη δαπάνη ακόμη και εάν δεν ανακτάται από το δικαιούχο.</w:t>
      </w:r>
    </w:p>
    <w:p w:rsidR="00A63BEB" w:rsidRDefault="00A63BEB">
      <w:pPr>
        <w:ind w:left="284"/>
        <w:rPr>
          <w:rStyle w:val="Strong"/>
          <w:rFonts w:cs="Arial"/>
          <w:b w:val="0"/>
          <w:szCs w:val="22"/>
          <w:lang w:val="el-GR"/>
        </w:rPr>
      </w:pPr>
      <w:r>
        <w:rPr>
          <w:rStyle w:val="Strong"/>
          <w:rFonts w:cs="Arial"/>
          <w:b w:val="0"/>
          <w:szCs w:val="22"/>
          <w:lang w:val="el-GR"/>
        </w:rPr>
        <w:t xml:space="preserve">3. </w:t>
      </w:r>
      <w:r>
        <w:rPr>
          <w:rStyle w:val="Strong"/>
          <w:rFonts w:cs="Arial"/>
          <w:b w:val="0"/>
          <w:szCs w:val="22"/>
        </w:rPr>
        <w:t>O</w:t>
      </w:r>
      <w:r>
        <w:rPr>
          <w:rStyle w:val="Strong"/>
          <w:rFonts w:cs="Arial"/>
          <w:b w:val="0"/>
          <w:szCs w:val="22"/>
          <w:lang w:val="el-GR"/>
        </w:rPr>
        <w:t xml:space="preserve"> ΦΠΑ που βαρύνει δαπάνες που χρησιμοποιούνται για την άσκηση δραστηριοτήτων που υπάγονται στα ειδικά καθεστώτα κατά αποκοπή καταβολής του φόρου δεν είναι επιλέξιμη δαπάνη.</w:t>
      </w:r>
    </w:p>
    <w:p w:rsidR="00A63BEB" w:rsidRDefault="00A63BEB">
      <w:pPr>
        <w:ind w:left="284"/>
        <w:rPr>
          <w:rStyle w:val="Strong"/>
          <w:rFonts w:cs="Arial"/>
          <w:b w:val="0"/>
          <w:szCs w:val="22"/>
          <w:lang w:val="el-GR"/>
        </w:rPr>
      </w:pPr>
      <w:r>
        <w:rPr>
          <w:rStyle w:val="Strong"/>
          <w:rFonts w:cs="Arial"/>
          <w:b w:val="0"/>
          <w:szCs w:val="22"/>
          <w:lang w:val="el-GR"/>
        </w:rPr>
        <w:t>4. Στις περιπτώσεις που ο ΦΠΑ βαρύνει δαπάνες οι οποίες χρησιμοποιούνται τόσο για την άσκηση δραστηριοτήτων για τις οποίες δεν παρέχεται δικαίωμα έκπτωσης όσο και για την άσκηση δραστηριοτήτων για τις οποίες παρέχεται το σχετικό δικαίωμα, ο ΦΠΑ είναι επιλέξιμη δαπάνη κατά το ποσοστό που δεν μπορεί να ανακτηθεί».</w:t>
      </w:r>
    </w:p>
    <w:p w:rsidR="00A63BEB" w:rsidRPr="00B01305" w:rsidRDefault="00A63BEB">
      <w:pPr>
        <w:pStyle w:val="BodyText"/>
        <w:widowControl w:val="0"/>
        <w:spacing w:after="240"/>
        <w:rPr>
          <w:rFonts w:cs="Arial"/>
          <w:sz w:val="24"/>
          <w:u w:val="single"/>
        </w:rPr>
      </w:pPr>
      <w:r w:rsidRPr="00B01305">
        <w:rPr>
          <w:rFonts w:cs="Arial"/>
          <w:b/>
          <w:sz w:val="24"/>
          <w:u w:val="single"/>
        </w:rPr>
        <w:t>Δεν είναι επιλέξιμες οι ακόλουθες δαπάνες</w:t>
      </w:r>
      <w:r w:rsidRPr="00B01305">
        <w:rPr>
          <w:rFonts w:cs="Arial"/>
          <w:sz w:val="24"/>
          <w:u w:val="single"/>
        </w:rPr>
        <w:t>:</w:t>
      </w:r>
    </w:p>
    <w:p w:rsidR="00A63BEB" w:rsidRDefault="00A63BEB">
      <w:pPr>
        <w:numPr>
          <w:ilvl w:val="0"/>
          <w:numId w:val="17"/>
        </w:numPr>
        <w:rPr>
          <w:rFonts w:cs="Arial"/>
          <w:szCs w:val="22"/>
          <w:lang w:val="el-GR"/>
        </w:rPr>
      </w:pPr>
      <w:r>
        <w:rPr>
          <w:rFonts w:cs="Arial"/>
          <w:szCs w:val="22"/>
          <w:lang w:val="el-GR"/>
        </w:rPr>
        <w:t>Οποιεσδήποτε προβλέψεις για πιθανές μελλοντικές ζημιές ή υποχρεώσεις</w:t>
      </w:r>
    </w:p>
    <w:p w:rsidR="00A63BEB" w:rsidRDefault="00A63BEB">
      <w:pPr>
        <w:numPr>
          <w:ilvl w:val="0"/>
          <w:numId w:val="17"/>
        </w:numPr>
        <w:rPr>
          <w:rFonts w:cs="Arial"/>
          <w:szCs w:val="22"/>
          <w:lang w:val="el-GR"/>
        </w:rPr>
      </w:pPr>
      <w:r>
        <w:rPr>
          <w:rFonts w:cs="Arial"/>
          <w:szCs w:val="22"/>
          <w:lang w:val="el-GR"/>
        </w:rPr>
        <w:t>Οι τόκοι ή η απόδοση του χρησιμοποιηθέντος κεφαλαίου</w:t>
      </w:r>
    </w:p>
    <w:p w:rsidR="00A63BEB" w:rsidRDefault="00A63BEB">
      <w:pPr>
        <w:numPr>
          <w:ilvl w:val="0"/>
          <w:numId w:val="17"/>
        </w:numPr>
        <w:rPr>
          <w:rFonts w:cs="Arial"/>
          <w:szCs w:val="22"/>
          <w:lang w:val="el-GR"/>
        </w:rPr>
      </w:pPr>
      <w:r>
        <w:rPr>
          <w:rFonts w:cs="Arial"/>
          <w:szCs w:val="22"/>
          <w:lang w:val="el-GR"/>
        </w:rPr>
        <w:t>Αβάσιμα χρέη, μεταξύ των οποίων και τα μη-δυνάμενα να διαπιστωθούν πλήρως</w:t>
      </w:r>
    </w:p>
    <w:p w:rsidR="00C91061" w:rsidRDefault="00A63BEB">
      <w:pPr>
        <w:numPr>
          <w:ilvl w:val="0"/>
          <w:numId w:val="17"/>
        </w:numPr>
        <w:rPr>
          <w:rFonts w:cs="Arial"/>
          <w:szCs w:val="22"/>
          <w:lang w:val="el-GR"/>
        </w:rPr>
      </w:pPr>
      <w:r>
        <w:rPr>
          <w:rFonts w:cs="Arial"/>
          <w:szCs w:val="22"/>
          <w:lang w:val="el-GR"/>
        </w:rPr>
        <w:t>Οποιαδήποτε δαπάνη πραγματοποιήθηκε πριν από την ημερομηνία</w:t>
      </w:r>
      <w:r w:rsidR="00C91061">
        <w:rPr>
          <w:rFonts w:cs="Arial"/>
          <w:szCs w:val="22"/>
          <w:lang w:val="el-GR"/>
        </w:rPr>
        <w:t xml:space="preserve"> υποβολής της αρχικής αίτησης χρη</w:t>
      </w:r>
      <w:r w:rsidR="00A07890">
        <w:rPr>
          <w:rFonts w:cs="Arial"/>
          <w:szCs w:val="22"/>
          <w:lang w:val="el-GR"/>
        </w:rPr>
        <w:t>μ</w:t>
      </w:r>
      <w:r w:rsidR="00C91061">
        <w:rPr>
          <w:rFonts w:cs="Arial"/>
          <w:szCs w:val="22"/>
          <w:lang w:val="el-GR"/>
        </w:rPr>
        <w:t>ατοδότησης.</w:t>
      </w:r>
      <w:r w:rsidR="00826F80">
        <w:rPr>
          <w:rFonts w:cs="Arial"/>
          <w:szCs w:val="22"/>
          <w:lang w:val="el-GR"/>
        </w:rPr>
        <w:t xml:space="preserve"> </w:t>
      </w:r>
    </w:p>
    <w:p w:rsidR="00A63BEB" w:rsidRDefault="00A63BEB">
      <w:pPr>
        <w:numPr>
          <w:ilvl w:val="0"/>
          <w:numId w:val="17"/>
        </w:numPr>
        <w:rPr>
          <w:rFonts w:cs="Arial"/>
          <w:szCs w:val="22"/>
          <w:lang w:val="el-GR"/>
        </w:rPr>
      </w:pPr>
      <w:r>
        <w:rPr>
          <w:rFonts w:cs="Arial"/>
          <w:szCs w:val="22"/>
          <w:lang w:val="el-GR"/>
        </w:rPr>
        <w:t>Οι δαπάνες που  αφορούν σε παραστατικά που δεν έχουν εξοφληθεί μέχρι την ημερομηνία ολοκλήρωσης του κάθε έργου</w:t>
      </w:r>
    </w:p>
    <w:p w:rsidR="00A63BEB" w:rsidRDefault="00A63BEB">
      <w:pPr>
        <w:numPr>
          <w:ilvl w:val="0"/>
          <w:numId w:val="17"/>
        </w:numPr>
        <w:rPr>
          <w:rFonts w:cs="Arial"/>
          <w:szCs w:val="22"/>
          <w:lang w:val="el-GR"/>
        </w:rPr>
      </w:pPr>
      <w:r>
        <w:rPr>
          <w:rFonts w:cs="Arial"/>
          <w:szCs w:val="22"/>
          <w:lang w:val="el-GR"/>
        </w:rPr>
        <w:t>Κρατήσεις υπέρ του ίδιου του δικαιούχου ή για λογαριασμό του ή παρακρατήσεις που επιστρέφουν στον δικαιούχο με οποιοδήποτε τρόπο</w:t>
      </w:r>
    </w:p>
    <w:p w:rsidR="00A63BEB" w:rsidRDefault="00A63BEB">
      <w:pPr>
        <w:numPr>
          <w:ilvl w:val="0"/>
          <w:numId w:val="17"/>
        </w:numPr>
        <w:rPr>
          <w:rFonts w:cs="Arial"/>
          <w:szCs w:val="22"/>
          <w:lang w:val="el-GR"/>
        </w:rPr>
      </w:pPr>
      <w:r>
        <w:rPr>
          <w:rFonts w:cs="Arial"/>
          <w:szCs w:val="22"/>
          <w:lang w:val="el-GR"/>
        </w:rPr>
        <w:t>Οι χρεωστικοί τόκοι, οι προμήθειες χρηματοπιστωτικών συναλλαγών, τα έξοδα συναλλάγματος και οι χρεωστικές συναλλαγματικές διαφορές, καθώς και τα λοιπά καθαρά χρηματοοικονομικά έξοδα του δικαιούχου</w:t>
      </w:r>
    </w:p>
    <w:p w:rsidR="00A63BEB" w:rsidRDefault="00A63BEB">
      <w:pPr>
        <w:numPr>
          <w:ilvl w:val="0"/>
          <w:numId w:val="17"/>
        </w:numPr>
        <w:rPr>
          <w:rFonts w:cs="Arial"/>
          <w:szCs w:val="22"/>
          <w:lang w:val="el-GR"/>
        </w:rPr>
      </w:pPr>
      <w:r>
        <w:rPr>
          <w:rFonts w:cs="Arial"/>
          <w:szCs w:val="22"/>
          <w:lang w:val="el-GR"/>
        </w:rPr>
        <w:t>Οι δαπάνες για πρόστιμα, χρηματικές ποινές και έξοδα για την επίλυση διαφορών</w:t>
      </w:r>
    </w:p>
    <w:p w:rsidR="00A63BEB" w:rsidRDefault="00A63BEB">
      <w:pPr>
        <w:numPr>
          <w:ilvl w:val="0"/>
          <w:numId w:val="17"/>
        </w:numPr>
        <w:rPr>
          <w:rFonts w:cs="Arial"/>
          <w:szCs w:val="22"/>
          <w:lang w:val="el-GR"/>
        </w:rPr>
      </w:pPr>
      <w:r>
        <w:rPr>
          <w:rFonts w:cs="Arial"/>
          <w:szCs w:val="22"/>
          <w:lang w:val="el-GR"/>
        </w:rPr>
        <w:t>Οι δαπάνες αγοράς μεταχειρισμένου εξοπλισμού</w:t>
      </w:r>
    </w:p>
    <w:p w:rsidR="00A63BEB" w:rsidRDefault="00A63BEB">
      <w:pPr>
        <w:numPr>
          <w:ilvl w:val="0"/>
          <w:numId w:val="17"/>
        </w:numPr>
        <w:rPr>
          <w:rFonts w:cs="Arial"/>
          <w:szCs w:val="22"/>
        </w:rPr>
      </w:pPr>
      <w:r>
        <w:rPr>
          <w:rFonts w:cs="Arial"/>
          <w:szCs w:val="22"/>
          <w:lang w:val="el-GR"/>
        </w:rPr>
        <w:t>Η δαπάνη αγοράς έκτασης γης</w:t>
      </w:r>
    </w:p>
    <w:p w:rsidR="00A63BEB" w:rsidRDefault="00A63BEB">
      <w:pPr>
        <w:numPr>
          <w:ilvl w:val="0"/>
          <w:numId w:val="17"/>
        </w:numPr>
        <w:rPr>
          <w:rFonts w:cs="Arial"/>
          <w:bCs/>
          <w:szCs w:val="22"/>
          <w:lang w:val="el-GR"/>
        </w:rPr>
      </w:pPr>
      <w:r>
        <w:rPr>
          <w:rFonts w:cs="Arial"/>
          <w:szCs w:val="22"/>
          <w:lang w:val="el-GR"/>
        </w:rPr>
        <w:t>Επιμίσθια πάσης φύσεως.</w:t>
      </w:r>
    </w:p>
    <w:p w:rsidR="00A63BEB" w:rsidRDefault="00A63BEB">
      <w:pPr>
        <w:rPr>
          <w:rFonts w:cs="Arial"/>
          <w:szCs w:val="22"/>
          <w:lang w:val="el-GR"/>
        </w:rPr>
      </w:pPr>
    </w:p>
    <w:p w:rsidR="00A63BEB" w:rsidRPr="00FB7687" w:rsidRDefault="00A63BEB">
      <w:pPr>
        <w:pStyle w:val="Heading1"/>
        <w:rPr>
          <w:sz w:val="24"/>
          <w:szCs w:val="24"/>
          <w:lang w:val="el-GR"/>
        </w:rPr>
      </w:pPr>
      <w:bookmarkStart w:id="74" w:name="_Toc224713558"/>
      <w:bookmarkStart w:id="75" w:name="_Toc224713770"/>
      <w:bookmarkStart w:id="76" w:name="_Toc225853975"/>
      <w:bookmarkStart w:id="77" w:name="_Toc226198572"/>
      <w:bookmarkStart w:id="78" w:name="_Toc226282530"/>
      <w:bookmarkStart w:id="79" w:name="_Toc226545274"/>
      <w:bookmarkStart w:id="80" w:name="_Toc226973365"/>
      <w:bookmarkStart w:id="81" w:name="_Toc227036158"/>
      <w:bookmarkStart w:id="82" w:name="_Toc231356172"/>
      <w:bookmarkStart w:id="83" w:name="_Toc231634299"/>
      <w:bookmarkStart w:id="84" w:name="_Toc262719305"/>
      <w:bookmarkStart w:id="85" w:name="_Toc416241069"/>
      <w:r w:rsidRPr="00FB7687">
        <w:rPr>
          <w:sz w:val="24"/>
          <w:szCs w:val="24"/>
          <w:lang w:val="el-GR"/>
        </w:rPr>
        <w:t xml:space="preserve">8. ΠΕΡΙΕΧΟΜΕΝΟ ΚΑΙ ΔΙΑΔΙΚΑΣΙΑ ΥΠΟΒΟΛΗΣ </w:t>
      </w:r>
      <w:bookmarkEnd w:id="74"/>
      <w:bookmarkEnd w:id="75"/>
      <w:bookmarkEnd w:id="76"/>
      <w:bookmarkEnd w:id="77"/>
      <w:bookmarkEnd w:id="78"/>
      <w:bookmarkEnd w:id="79"/>
      <w:bookmarkEnd w:id="80"/>
      <w:bookmarkEnd w:id="81"/>
      <w:bookmarkEnd w:id="82"/>
      <w:bookmarkEnd w:id="83"/>
      <w:bookmarkEnd w:id="84"/>
      <w:r w:rsidRPr="00FB7687">
        <w:rPr>
          <w:sz w:val="24"/>
          <w:szCs w:val="24"/>
          <w:lang w:val="el-GR"/>
        </w:rPr>
        <w:t>ΑΙΤΗΣΕΩΝ ΧΡΗΜΑΤΟΔΟΤΗΣΗΣ</w:t>
      </w:r>
      <w:bookmarkEnd w:id="85"/>
    </w:p>
    <w:p w:rsidR="00A63BEB" w:rsidRDefault="00A63BEB">
      <w:pPr>
        <w:rPr>
          <w:rFonts w:cs="Arial"/>
          <w:b/>
          <w:szCs w:val="22"/>
          <w:lang w:val="el-GR"/>
        </w:rPr>
      </w:pPr>
    </w:p>
    <w:p w:rsidR="00A63BEB" w:rsidRPr="00431DE6" w:rsidRDefault="00A63BEB">
      <w:pPr>
        <w:rPr>
          <w:rFonts w:cs="Arial"/>
          <w:szCs w:val="22"/>
          <w:lang w:val="el-GR"/>
        </w:rPr>
      </w:pPr>
      <w:r>
        <w:rPr>
          <w:rFonts w:cs="Arial"/>
          <w:szCs w:val="22"/>
          <w:lang w:val="el-GR"/>
        </w:rPr>
        <w:t xml:space="preserve">Η υποβολή γίνεται στην ελληνική γλώσσα, συμπληρώνοντας τη σχετική η φόρμα στην οποία ζητούνται: </w:t>
      </w:r>
    </w:p>
    <w:p w:rsidR="00DC18DF" w:rsidRPr="00431DE6" w:rsidRDefault="00DC18DF">
      <w:pPr>
        <w:rPr>
          <w:rFonts w:cs="Arial"/>
          <w:szCs w:val="22"/>
          <w:lang w:val="el-GR"/>
        </w:rPr>
      </w:pPr>
    </w:p>
    <w:p w:rsidR="00A63BEB" w:rsidRDefault="00A63BEB">
      <w:pPr>
        <w:numPr>
          <w:ilvl w:val="0"/>
          <w:numId w:val="18"/>
        </w:numPr>
        <w:rPr>
          <w:rFonts w:cs="Arial"/>
          <w:bCs/>
          <w:szCs w:val="22"/>
          <w:lang w:val="el-GR"/>
        </w:rPr>
      </w:pPr>
      <w:r>
        <w:rPr>
          <w:rFonts w:cs="Arial"/>
          <w:bCs/>
          <w:szCs w:val="22"/>
          <w:lang w:val="el-GR"/>
        </w:rPr>
        <w:t>αναλυτικά και συγκεντρωτικά στοιχεία του</w:t>
      </w:r>
      <w:r>
        <w:rPr>
          <w:rFonts w:cs="Arial"/>
          <w:szCs w:val="22"/>
          <w:lang w:val="el-GR"/>
        </w:rPr>
        <w:t xml:space="preserve"> </w:t>
      </w:r>
      <w:r>
        <w:rPr>
          <w:rFonts w:cs="Arial"/>
          <w:bCs/>
          <w:szCs w:val="22"/>
          <w:lang w:val="el-GR"/>
        </w:rPr>
        <w:t>Ερευνητικού Φορέα και της Ελληνικής Επιτροπής Ατομικής Ενέργειας, των στρατηγικών του στόχων, καθώς και των στόχων που εξυπηρετεί κάθε προτεινόμενο έργο</w:t>
      </w:r>
    </w:p>
    <w:p w:rsidR="00A63BEB" w:rsidRDefault="00A63BEB">
      <w:pPr>
        <w:numPr>
          <w:ilvl w:val="0"/>
          <w:numId w:val="18"/>
        </w:numPr>
        <w:rPr>
          <w:rFonts w:cs="Arial"/>
          <w:bCs/>
          <w:szCs w:val="22"/>
          <w:lang w:val="el-GR"/>
        </w:rPr>
      </w:pPr>
      <w:r>
        <w:rPr>
          <w:rFonts w:cs="Arial"/>
          <w:bCs/>
          <w:szCs w:val="22"/>
          <w:lang w:val="el-GR"/>
        </w:rPr>
        <w:t>αναλυτικά και συγκεντρωτικά στοιχεία των Ερευνητικών Ινστιτούτων που μετέχουν σε μια συγκεκριμένη πρόταση του Ερευνητικού Φορέα, του φυσικού και οικονομικού αντικειμένου του κάθε προτεινόμενου έργου πρότασης, του επιστημονικού υπευθύνου και της ομάδας εργασίας που θα υλοποιήσει το έργο, καθώς και τα απαιτούμενα δικαιολογητικά.</w:t>
      </w:r>
    </w:p>
    <w:p w:rsidR="00A63BEB" w:rsidRDefault="00A63BEB">
      <w:pPr>
        <w:rPr>
          <w:rFonts w:cs="Arial"/>
          <w:szCs w:val="22"/>
          <w:lang w:val="el-GR"/>
        </w:rPr>
      </w:pPr>
    </w:p>
    <w:p w:rsidR="00A63BEB" w:rsidRDefault="00A63BEB">
      <w:pPr>
        <w:rPr>
          <w:rFonts w:cs="Arial"/>
          <w:lang w:val="el-GR"/>
        </w:rPr>
      </w:pPr>
      <w:r>
        <w:rPr>
          <w:rFonts w:cs="Arial"/>
          <w:lang w:val="el-GR"/>
        </w:rPr>
        <w:t>Η υποβολή γίνεται από το Διοικητικό Συμβούλιο του εποπτευομένου από τη ΓΓΕΤ Ερευνητικού Φορέα και της Ελληνικής Επιτροπής Ατομικής Ενέργειας με μία αίτηση με συνημμένο το Σχέδιο Στρατηγικής Ανάπτυξης του φορέα, καθώς και αίτηση με συνημμένο το Τεχνικό Δελτίο για κάθε προτεινόμενο από αυτόν έργο. Τόσο η υποβαλλόμενη αίτηση με το Σχέδιο Στρατηγικής Ανάπτυξης, όσο και οι αιτήσεις για κάθε προτεινόμενο έργο, λαμβάνουν αριθμό πρωτοκόλλου, ο οποίος είναι μοναδικός και θα χρησιμοποιηθεί στη συνέχεια καθ’ όλη τη διάρκεια της διαδικασίας από την υποβολή τους μέχρι και την ανακοίνωση των αποτελεσμάτων</w:t>
      </w:r>
      <w:bookmarkStart w:id="86" w:name="_Toc311109101"/>
      <w:r>
        <w:rPr>
          <w:rFonts w:cs="Arial"/>
          <w:lang w:val="el-GR"/>
        </w:rPr>
        <w:t>.</w:t>
      </w:r>
    </w:p>
    <w:p w:rsidR="00A63BEB" w:rsidRDefault="00A63BEB">
      <w:pPr>
        <w:rPr>
          <w:rFonts w:cs="Arial"/>
          <w:lang w:val="el-GR"/>
        </w:rPr>
      </w:pPr>
    </w:p>
    <w:p w:rsidR="00A63BEB" w:rsidRPr="008B2CAE" w:rsidRDefault="00A63BEB" w:rsidP="008B2CAE">
      <w:pPr>
        <w:pStyle w:val="Heading2"/>
        <w:rPr>
          <w:i w:val="0"/>
          <w:iCs w:val="0"/>
          <w:sz w:val="22"/>
          <w:szCs w:val="22"/>
          <w:lang w:val="el-GR"/>
        </w:rPr>
      </w:pPr>
      <w:bookmarkStart w:id="87" w:name="_Toc416241070"/>
      <w:r w:rsidRPr="008B2CAE">
        <w:rPr>
          <w:i w:val="0"/>
          <w:iCs w:val="0"/>
          <w:sz w:val="22"/>
          <w:szCs w:val="22"/>
          <w:lang w:val="el-GR"/>
        </w:rPr>
        <w:t xml:space="preserve">8.1 Διαδικασία υποβολής των αιτήσεων </w:t>
      </w:r>
      <w:bookmarkEnd w:id="86"/>
      <w:r w:rsidRPr="008B2CAE">
        <w:rPr>
          <w:i w:val="0"/>
          <w:iCs w:val="0"/>
          <w:sz w:val="22"/>
          <w:szCs w:val="22"/>
          <w:lang w:val="el-GR"/>
        </w:rPr>
        <w:t>χρηματοδότησης</w:t>
      </w:r>
      <w:bookmarkEnd w:id="87"/>
    </w:p>
    <w:p w:rsidR="00A63BEB" w:rsidRDefault="00A63BEB">
      <w:pPr>
        <w:pStyle w:val="Title"/>
        <w:jc w:val="both"/>
        <w:rPr>
          <w:rFonts w:ascii="Arial" w:hAnsi="Arial" w:cs="Arial"/>
          <w:b w:val="0"/>
          <w:bCs w:val="0"/>
          <w:noProof w:val="0"/>
          <w:color w:val="auto"/>
          <w:sz w:val="22"/>
          <w:szCs w:val="22"/>
        </w:rPr>
      </w:pPr>
    </w:p>
    <w:p w:rsidR="00A63BEB" w:rsidRDefault="00A63BEB">
      <w:pPr>
        <w:pStyle w:val="Title"/>
        <w:jc w:val="both"/>
        <w:rPr>
          <w:rFonts w:ascii="Arial" w:hAnsi="Arial" w:cs="Arial"/>
          <w:b w:val="0"/>
          <w:bCs w:val="0"/>
          <w:noProof w:val="0"/>
          <w:color w:val="auto"/>
          <w:sz w:val="22"/>
          <w:szCs w:val="22"/>
        </w:rPr>
      </w:pPr>
      <w:r>
        <w:rPr>
          <w:rFonts w:ascii="Arial" w:hAnsi="Arial" w:cs="Arial"/>
          <w:b w:val="0"/>
          <w:bCs w:val="0"/>
          <w:noProof w:val="0"/>
          <w:color w:val="auto"/>
          <w:sz w:val="22"/>
          <w:szCs w:val="22"/>
        </w:rPr>
        <w:lastRenderedPageBreak/>
        <w:t xml:space="preserve">Η έναρξη υποβολής αιτήσεων για την καταβολή της επιχορήγησης στο πλαίσιο της Δράσης </w:t>
      </w:r>
      <w:r>
        <w:rPr>
          <w:rFonts w:ascii="Arial" w:hAnsi="Arial" w:cs="Arial"/>
          <w:b w:val="0"/>
          <w:bCs w:val="0"/>
          <w:color w:val="auto"/>
          <w:sz w:val="22"/>
          <w:szCs w:val="22"/>
        </w:rPr>
        <w:t xml:space="preserve">«Αναπτυξιακές προτάσεις Ερευνητικών Φορέων-ΚΡΗΠΙΣ» </w:t>
      </w:r>
      <w:r>
        <w:rPr>
          <w:rFonts w:ascii="Arial" w:hAnsi="Arial" w:cs="Arial"/>
          <w:b w:val="0"/>
          <w:bCs w:val="0"/>
          <w:noProof w:val="0"/>
          <w:color w:val="auto"/>
          <w:sz w:val="22"/>
          <w:szCs w:val="22"/>
        </w:rPr>
        <w:t xml:space="preserve">θα γίνει αμέσως μετά την ανοικτή πρόσκληση που θα ανακοινωθεί στον ιστότοπο της ΓΓΕΤ. Η πρόσκληση </w:t>
      </w:r>
      <w:r w:rsidR="00863E32">
        <w:rPr>
          <w:rFonts w:ascii="Arial" w:hAnsi="Arial" w:cs="Arial"/>
          <w:b w:val="0"/>
          <w:bCs w:val="0"/>
          <w:noProof w:val="0"/>
          <w:color w:val="auto"/>
          <w:sz w:val="22"/>
          <w:szCs w:val="22"/>
        </w:rPr>
        <w:t>είχε</w:t>
      </w:r>
      <w:r>
        <w:rPr>
          <w:rFonts w:ascii="Arial" w:hAnsi="Arial" w:cs="Arial"/>
          <w:b w:val="0"/>
          <w:bCs w:val="0"/>
          <w:noProof w:val="0"/>
          <w:color w:val="auto"/>
          <w:sz w:val="22"/>
          <w:szCs w:val="22"/>
        </w:rPr>
        <w:t xml:space="preserve"> παραμείνει ανοιχτή  έως 31-8-2012.</w:t>
      </w:r>
    </w:p>
    <w:p w:rsidR="00A63BEB" w:rsidRDefault="00A63BEB">
      <w:pPr>
        <w:pStyle w:val="Title"/>
        <w:jc w:val="both"/>
        <w:rPr>
          <w:rFonts w:ascii="Arial" w:hAnsi="Arial" w:cs="Arial"/>
          <w:b w:val="0"/>
          <w:bCs w:val="0"/>
          <w:noProof w:val="0"/>
          <w:color w:val="auto"/>
          <w:sz w:val="22"/>
          <w:szCs w:val="22"/>
        </w:rPr>
      </w:pPr>
      <w:r>
        <w:rPr>
          <w:rFonts w:ascii="Arial" w:hAnsi="Arial" w:cs="Arial"/>
          <w:b w:val="0"/>
          <w:bCs w:val="0"/>
          <w:noProof w:val="0"/>
          <w:color w:val="auto"/>
          <w:sz w:val="22"/>
          <w:szCs w:val="22"/>
        </w:rPr>
        <w:t>Επισημαίνεται ότι η έγκριση χρηματοδότησης συνιστά επίσης έγκριση της ένταξης στον κατάλογο δικαιούχων που δημοσιεύεται σύμφωνα με το άρθρο 7, παρ. 2, στοιχείο δ του Καν. (ΕΚ) 1828/2006.</w:t>
      </w:r>
    </w:p>
    <w:p w:rsidR="00A63BEB" w:rsidRDefault="00A63BEB">
      <w:pPr>
        <w:pStyle w:val="BodyText"/>
        <w:rPr>
          <w:rFonts w:cs="Arial"/>
          <w:szCs w:val="22"/>
        </w:rPr>
      </w:pPr>
    </w:p>
    <w:p w:rsidR="00A63BEB" w:rsidRDefault="00A63BEB">
      <w:pPr>
        <w:pStyle w:val="BodyText"/>
        <w:rPr>
          <w:rFonts w:cs="Arial"/>
          <w:szCs w:val="22"/>
        </w:rPr>
      </w:pPr>
      <w:r>
        <w:rPr>
          <w:rFonts w:cs="Arial"/>
          <w:szCs w:val="22"/>
        </w:rPr>
        <w:t>Οι αιτήσεις υποβάλλονται  σε έντυπη και ηλεκτρονική μορφή στην ΦΟΡ/ΓΓΕΤ στη διεύθυνση:</w:t>
      </w:r>
    </w:p>
    <w:p w:rsidR="00A63BEB" w:rsidRDefault="00A63BEB">
      <w:pPr>
        <w:pStyle w:val="BodyText"/>
        <w:jc w:val="center"/>
        <w:rPr>
          <w:rFonts w:cs="Arial"/>
          <w:szCs w:val="22"/>
        </w:rPr>
      </w:pPr>
      <w:r>
        <w:rPr>
          <w:rFonts w:cs="Arial"/>
          <w:szCs w:val="22"/>
        </w:rPr>
        <w:t>Υπουργείο Παιδείας, Δια Βίου Μάθησης &amp; Θρησκευμάτων</w:t>
      </w:r>
    </w:p>
    <w:p w:rsidR="00A63BEB" w:rsidRDefault="00A63BEB">
      <w:pPr>
        <w:pStyle w:val="BodyText"/>
        <w:jc w:val="center"/>
        <w:rPr>
          <w:rFonts w:cs="Arial"/>
          <w:szCs w:val="22"/>
        </w:rPr>
      </w:pPr>
      <w:r>
        <w:rPr>
          <w:rFonts w:cs="Arial"/>
          <w:szCs w:val="22"/>
        </w:rPr>
        <w:t>Γενική Γραμματεία Έρευνας και Τεχνολογίας</w:t>
      </w:r>
    </w:p>
    <w:p w:rsidR="00A63BEB" w:rsidRDefault="00A63BEB">
      <w:pPr>
        <w:pStyle w:val="BodyText"/>
        <w:jc w:val="center"/>
        <w:rPr>
          <w:rFonts w:cs="Arial"/>
          <w:szCs w:val="22"/>
        </w:rPr>
      </w:pPr>
      <w:r>
        <w:rPr>
          <w:rFonts w:cs="Arial"/>
          <w:szCs w:val="22"/>
        </w:rPr>
        <w:t>Διεύθυνση Εποπτείας Ερευνητικών Φορέων</w:t>
      </w:r>
    </w:p>
    <w:p w:rsidR="00A63BEB" w:rsidRDefault="00A63BEB">
      <w:pPr>
        <w:pStyle w:val="BodyText"/>
        <w:jc w:val="center"/>
        <w:rPr>
          <w:rFonts w:cs="Arial"/>
          <w:szCs w:val="22"/>
        </w:rPr>
      </w:pPr>
      <w:r>
        <w:rPr>
          <w:rFonts w:cs="Arial"/>
          <w:szCs w:val="22"/>
        </w:rPr>
        <w:t>Τμήμα Β’ Αξιολόγησης &amp; Παρακολούθησης Προγραμμάτων</w:t>
      </w:r>
    </w:p>
    <w:p w:rsidR="00A63BEB" w:rsidRDefault="00A63BEB">
      <w:pPr>
        <w:pStyle w:val="BodyText"/>
        <w:jc w:val="center"/>
        <w:rPr>
          <w:rFonts w:cs="Arial"/>
          <w:szCs w:val="22"/>
        </w:rPr>
      </w:pPr>
      <w:r>
        <w:rPr>
          <w:rFonts w:cs="Arial"/>
          <w:szCs w:val="22"/>
        </w:rPr>
        <w:t xml:space="preserve"> Μεσογείων 14-18, 115 10, Αθήνα</w:t>
      </w:r>
    </w:p>
    <w:p w:rsidR="00A63BEB" w:rsidRDefault="00A63BEB">
      <w:pPr>
        <w:pStyle w:val="BodyText"/>
        <w:rPr>
          <w:rFonts w:cs="Arial"/>
          <w:szCs w:val="22"/>
        </w:rPr>
      </w:pPr>
      <w:r>
        <w:rPr>
          <w:rFonts w:cs="Arial"/>
          <w:szCs w:val="22"/>
        </w:rPr>
        <w:t>με την ένδειξη:</w:t>
      </w:r>
    </w:p>
    <w:p w:rsidR="00A63BEB" w:rsidRDefault="00A63BEB">
      <w:pPr>
        <w:pStyle w:val="BodyText"/>
        <w:rPr>
          <w:rFonts w:cs="Arial"/>
          <w:bCs/>
          <w:szCs w:val="22"/>
        </w:rPr>
      </w:pPr>
      <w:r>
        <w:rPr>
          <w:rFonts w:cs="Arial"/>
          <w:bCs/>
          <w:szCs w:val="22"/>
        </w:rPr>
        <w:t>«</w:t>
      </w:r>
      <w:r>
        <w:rPr>
          <w:rFonts w:cs="Arial"/>
          <w:b/>
          <w:bCs/>
          <w:szCs w:val="22"/>
        </w:rPr>
        <w:t>Αναπτυξιακές προτάσεις Ερευνητικών Φορέων - ΚΡΗΠΙΣ</w:t>
      </w:r>
      <w:r>
        <w:rPr>
          <w:rFonts w:cs="Arial"/>
          <w:bCs/>
          <w:szCs w:val="22"/>
        </w:rPr>
        <w:t>»</w:t>
      </w:r>
    </w:p>
    <w:p w:rsidR="00A63BEB" w:rsidRDefault="00A63BEB">
      <w:pPr>
        <w:tabs>
          <w:tab w:val="num" w:pos="851"/>
        </w:tabs>
        <w:rPr>
          <w:rFonts w:cs="Arial"/>
          <w:b/>
          <w:bCs/>
          <w:i/>
          <w:snapToGrid w:val="0"/>
          <w:szCs w:val="22"/>
          <w:lang w:val="el-GR"/>
        </w:rPr>
      </w:pPr>
    </w:p>
    <w:p w:rsidR="00A63BEB" w:rsidRDefault="00A63BEB">
      <w:pPr>
        <w:tabs>
          <w:tab w:val="num" w:pos="851"/>
        </w:tabs>
        <w:rPr>
          <w:rFonts w:cs="Arial"/>
          <w:snapToGrid w:val="0"/>
          <w:szCs w:val="22"/>
          <w:lang w:val="el-GR"/>
        </w:rPr>
      </w:pPr>
      <w:r>
        <w:rPr>
          <w:rFonts w:cs="Arial"/>
          <w:bCs/>
          <w:i/>
          <w:snapToGrid w:val="0"/>
          <w:szCs w:val="22"/>
          <w:lang w:val="el-GR"/>
        </w:rPr>
        <w:t>Σε περίπτωση ταχυδρομικής αποστολής ή παράδοση με εταιρεία ταχυμεταφοράς, η αίτηση θα πρέπει να έχει παραδοθεί στη ΓΓΕΤ μέχρι την καταληκτική ημερομηνία και ώρα</w:t>
      </w:r>
      <w:r>
        <w:rPr>
          <w:rFonts w:cs="Arial"/>
          <w:i/>
          <w:snapToGrid w:val="0"/>
          <w:szCs w:val="22"/>
          <w:lang w:val="el-GR"/>
        </w:rPr>
        <w:t xml:space="preserve">. </w:t>
      </w:r>
      <w:r>
        <w:rPr>
          <w:rFonts w:cs="Arial"/>
          <w:bCs/>
          <w:i/>
          <w:iCs/>
          <w:snapToGrid w:val="0"/>
          <w:szCs w:val="22"/>
          <w:u w:val="single"/>
          <w:lang w:val="el-GR"/>
        </w:rPr>
        <w:t>Προτάσεις που θα παραλειφθούν μετά το πέρας της καταληκτικής ημερομηνίας και ώρας δεν θα γίνουν αποδεκτές</w:t>
      </w:r>
      <w:r>
        <w:rPr>
          <w:rFonts w:cs="Arial"/>
          <w:snapToGrid w:val="0"/>
          <w:szCs w:val="22"/>
          <w:lang w:val="el-GR"/>
        </w:rPr>
        <w:t>.</w:t>
      </w:r>
    </w:p>
    <w:p w:rsidR="00A63BEB" w:rsidRDefault="00A63BEB">
      <w:pPr>
        <w:pStyle w:val="BodyText"/>
        <w:rPr>
          <w:rFonts w:cs="Arial"/>
          <w:szCs w:val="22"/>
        </w:rPr>
      </w:pPr>
    </w:p>
    <w:p w:rsidR="00A63BEB" w:rsidRDefault="00A63BEB">
      <w:pPr>
        <w:tabs>
          <w:tab w:val="num" w:pos="851"/>
        </w:tabs>
        <w:rPr>
          <w:rFonts w:cs="Arial"/>
          <w:snapToGrid w:val="0"/>
          <w:szCs w:val="22"/>
          <w:lang w:val="el-GR"/>
        </w:rPr>
      </w:pPr>
      <w:r>
        <w:rPr>
          <w:rFonts w:cs="Arial"/>
          <w:snapToGrid w:val="0"/>
          <w:szCs w:val="22"/>
          <w:lang w:val="el-GR"/>
        </w:rPr>
        <w:t>Τα σχετικά έντυπα υποβολής μπορούν οι ενδιαφερόμενοι να τα προμηθευτούν μόνο σε ηλεκτρονική μορφή από τον Δικτυακό τόπο της ΓΓΕΤ</w:t>
      </w:r>
      <w:r>
        <w:rPr>
          <w:rFonts w:cs="Arial"/>
          <w:b/>
          <w:snapToGrid w:val="0"/>
          <w:szCs w:val="22"/>
          <w:lang w:val="el-GR"/>
        </w:rPr>
        <w:t xml:space="preserve">: </w:t>
      </w:r>
      <w:r>
        <w:rPr>
          <w:rFonts w:cs="Arial"/>
          <w:b/>
          <w:snapToGrid w:val="0"/>
          <w:szCs w:val="22"/>
          <w:u w:val="single"/>
          <w:lang w:val="en-US"/>
        </w:rPr>
        <w:t>http</w:t>
      </w:r>
      <w:r>
        <w:rPr>
          <w:rFonts w:cs="Arial"/>
          <w:b/>
          <w:snapToGrid w:val="0"/>
          <w:szCs w:val="22"/>
          <w:u w:val="single"/>
          <w:lang w:val="el-GR"/>
        </w:rPr>
        <w:t xml:space="preserve">:// </w:t>
      </w:r>
      <w:hyperlink r:id="rId12" w:history="1">
        <w:r>
          <w:rPr>
            <w:rStyle w:val="Hyperlink"/>
            <w:rFonts w:cs="Arial"/>
            <w:b/>
            <w:snapToGrid w:val="0"/>
            <w:color w:val="auto"/>
            <w:szCs w:val="22"/>
          </w:rPr>
          <w:t>www</w:t>
        </w:r>
        <w:r>
          <w:rPr>
            <w:rStyle w:val="Hyperlink"/>
            <w:rFonts w:cs="Arial"/>
            <w:b/>
            <w:snapToGrid w:val="0"/>
            <w:color w:val="auto"/>
            <w:szCs w:val="22"/>
            <w:lang w:val="el-GR"/>
          </w:rPr>
          <w:t>.</w:t>
        </w:r>
        <w:r>
          <w:rPr>
            <w:rStyle w:val="Hyperlink"/>
            <w:rFonts w:cs="Arial"/>
            <w:b/>
            <w:snapToGrid w:val="0"/>
            <w:color w:val="auto"/>
            <w:szCs w:val="22"/>
          </w:rPr>
          <w:t>gsrt</w:t>
        </w:r>
        <w:r>
          <w:rPr>
            <w:rStyle w:val="Hyperlink"/>
            <w:rFonts w:cs="Arial"/>
            <w:b/>
            <w:snapToGrid w:val="0"/>
            <w:color w:val="auto"/>
            <w:szCs w:val="22"/>
            <w:lang w:val="el-GR"/>
          </w:rPr>
          <w:t>.</w:t>
        </w:r>
        <w:r>
          <w:rPr>
            <w:rStyle w:val="Hyperlink"/>
            <w:rFonts w:cs="Arial"/>
            <w:b/>
            <w:snapToGrid w:val="0"/>
            <w:color w:val="auto"/>
            <w:szCs w:val="22"/>
          </w:rPr>
          <w:t>gr</w:t>
        </w:r>
      </w:hyperlink>
      <w:r>
        <w:rPr>
          <w:rFonts w:cs="Arial"/>
          <w:b/>
          <w:snapToGrid w:val="0"/>
          <w:szCs w:val="22"/>
          <w:lang w:val="el-GR"/>
        </w:rPr>
        <w:t>.</w:t>
      </w:r>
    </w:p>
    <w:p w:rsidR="00A63BEB" w:rsidRDefault="00A63BEB">
      <w:pPr>
        <w:rPr>
          <w:rFonts w:cs="Arial"/>
          <w:szCs w:val="22"/>
          <w:lang w:val="el-GR"/>
        </w:rPr>
      </w:pPr>
    </w:p>
    <w:p w:rsidR="00A63BEB" w:rsidRDefault="00A63BEB">
      <w:pPr>
        <w:pStyle w:val="Heading2"/>
        <w:rPr>
          <w:i w:val="0"/>
          <w:iCs w:val="0"/>
          <w:sz w:val="22"/>
          <w:szCs w:val="22"/>
          <w:lang w:val="el-GR"/>
        </w:rPr>
      </w:pPr>
      <w:bookmarkStart w:id="88" w:name="_Toc416241071"/>
      <w:r>
        <w:rPr>
          <w:i w:val="0"/>
          <w:iCs w:val="0"/>
          <w:sz w:val="22"/>
          <w:szCs w:val="22"/>
          <w:lang w:val="el-GR"/>
        </w:rPr>
        <w:t>8.2 Περιεχόμενο Αιτήσεων Χρηματοδότησης</w:t>
      </w:r>
      <w:bookmarkEnd w:id="88"/>
    </w:p>
    <w:p w:rsidR="00A63BEB" w:rsidRDefault="00A63BEB">
      <w:pPr>
        <w:rPr>
          <w:rFonts w:cs="Arial"/>
          <w:szCs w:val="22"/>
          <w:lang w:val="el-GR"/>
        </w:rPr>
      </w:pPr>
    </w:p>
    <w:p w:rsidR="00A63BEB" w:rsidRDefault="00A63BEB">
      <w:pPr>
        <w:shd w:val="clear" w:color="auto" w:fill="FFFFFF"/>
        <w:rPr>
          <w:rFonts w:cs="Arial"/>
          <w:szCs w:val="22"/>
          <w:lang w:val="el-GR"/>
        </w:rPr>
      </w:pPr>
      <w:r>
        <w:rPr>
          <w:rFonts w:cs="Arial"/>
          <w:szCs w:val="22"/>
          <w:lang w:val="el-GR"/>
        </w:rPr>
        <w:t>Η πρόταση στρατηγικής ανάπτυξης των εποπτευομένων από τη ΓΓΕΤ Ερευνητικών Φορέων, καθώς και της Ελληνικής Επιτροπής Ελληνικής Επιτροπής Ατομικής Ενέργειας, περιέχει:</w:t>
      </w:r>
    </w:p>
    <w:p w:rsidR="00A63BEB" w:rsidRDefault="00A63BEB">
      <w:pPr>
        <w:shd w:val="clear" w:color="auto" w:fill="FFFFFF"/>
        <w:rPr>
          <w:rFonts w:cs="Arial"/>
          <w:szCs w:val="22"/>
          <w:lang w:val="el-GR"/>
        </w:rPr>
      </w:pPr>
      <w:r>
        <w:rPr>
          <w:rFonts w:cs="Arial"/>
          <w:szCs w:val="22"/>
          <w:lang w:val="el-GR"/>
        </w:rPr>
        <w:t xml:space="preserve"> </w:t>
      </w:r>
    </w:p>
    <w:p w:rsidR="00A63BEB" w:rsidRDefault="00A63BEB">
      <w:pPr>
        <w:numPr>
          <w:ilvl w:val="0"/>
          <w:numId w:val="16"/>
        </w:numPr>
        <w:shd w:val="clear" w:color="auto" w:fill="FFFFFF"/>
        <w:tabs>
          <w:tab w:val="clear" w:pos="720"/>
        </w:tabs>
        <w:ind w:left="374" w:hanging="374"/>
        <w:rPr>
          <w:rFonts w:cs="Arial"/>
          <w:szCs w:val="22"/>
          <w:lang w:val="el-GR"/>
        </w:rPr>
      </w:pPr>
      <w:r>
        <w:rPr>
          <w:rFonts w:cs="Arial"/>
          <w:szCs w:val="22"/>
          <w:lang w:val="el-GR"/>
        </w:rPr>
        <w:t>Την αίτηση υποβολής και το Σχέδιο Στρατηγικής Ανάπτυξης (παράρτημα Β) του εποπτευόμενου από τη ΓΓΕΤ ερευνητικού φορέα και της Ελληνικής Επιτροπής Ατομικής Ενέργειας με πληροφορίες σχετικά με το προφίλ αυτών όπως είδος, μέγεθος, πλήρες πεδίο δραστηριοτήτων, τα παραγόμενα προϊόντα και υπηρεσίες, το προσωπικό, τα αποτελέσματα της αξιολόγησης του 2000 και 2005 και την ανάγκη διενέργειας των προτεινομένων έργων σε σχέση με τη στρατηγική ανάπτυξής τους.</w:t>
      </w:r>
    </w:p>
    <w:p w:rsidR="00A63BEB" w:rsidRPr="00DC18DF" w:rsidRDefault="00A63BEB">
      <w:pPr>
        <w:numPr>
          <w:ilvl w:val="0"/>
          <w:numId w:val="16"/>
        </w:numPr>
        <w:shd w:val="clear" w:color="auto" w:fill="FFFFFF"/>
        <w:tabs>
          <w:tab w:val="clear" w:pos="720"/>
        </w:tabs>
        <w:ind w:left="374" w:hanging="374"/>
        <w:rPr>
          <w:rFonts w:cs="Arial"/>
          <w:szCs w:val="22"/>
          <w:lang w:val="el-GR"/>
        </w:rPr>
      </w:pPr>
      <w:r>
        <w:rPr>
          <w:rFonts w:cs="Arial"/>
          <w:szCs w:val="22"/>
          <w:lang w:val="el-GR"/>
        </w:rPr>
        <w:t>Έντυπο αίτησης χρηματοδότησης για κάθε έργο χωριστά που θα περιλαμβάνει αίτηση και Τεχνικό Δελτίο έργου (παράρτημα Γ) με:</w:t>
      </w:r>
    </w:p>
    <w:p w:rsidR="00DC18DF" w:rsidRDefault="00DC18DF" w:rsidP="00DC18DF">
      <w:pPr>
        <w:shd w:val="clear" w:color="auto" w:fill="FFFFFF"/>
        <w:ind w:left="374"/>
        <w:rPr>
          <w:rFonts w:cs="Arial"/>
          <w:szCs w:val="22"/>
          <w:lang w:val="el-GR"/>
        </w:rPr>
      </w:pPr>
    </w:p>
    <w:p w:rsidR="00A63BEB" w:rsidRDefault="00A63BEB">
      <w:pPr>
        <w:numPr>
          <w:ilvl w:val="0"/>
          <w:numId w:val="16"/>
        </w:numPr>
        <w:shd w:val="clear" w:color="auto" w:fill="FFFFFF"/>
        <w:rPr>
          <w:rFonts w:cs="Arial"/>
          <w:szCs w:val="22"/>
          <w:lang w:val="el-GR"/>
        </w:rPr>
      </w:pPr>
      <w:r>
        <w:rPr>
          <w:rFonts w:cs="Arial"/>
          <w:szCs w:val="22"/>
          <w:lang w:val="el-GR"/>
        </w:rPr>
        <w:t xml:space="preserve">Πληροφορίες σχετικά με το προφίλ του Ινστιτούτου/Συντονιστικού Ινστιτούτου, καθώς και των Ερευνητικών Ινστιτούτων που μετέχουν σε κάθε έργο όπως είδος, μέγεθος, πλήρες πεδίο δραστηριοτήτων, τα παραγόμενα προϊόντα και υπηρεσίες, το προσωπικό, τη υλικοτεχνική υποδομή και τον εξοπλισμό, τη διοικητική και οικονομική υποστήριξη, τις διεθνείς συνεργασίες. </w:t>
      </w:r>
    </w:p>
    <w:p w:rsidR="00A63BEB" w:rsidRDefault="00A63BEB">
      <w:pPr>
        <w:numPr>
          <w:ilvl w:val="0"/>
          <w:numId w:val="16"/>
        </w:numPr>
        <w:shd w:val="clear" w:color="auto" w:fill="FFFFFF"/>
        <w:rPr>
          <w:rFonts w:cs="Arial"/>
          <w:szCs w:val="22"/>
          <w:lang w:val="el-GR"/>
        </w:rPr>
      </w:pPr>
      <w:r>
        <w:rPr>
          <w:rFonts w:cs="Arial"/>
          <w:b/>
          <w:bCs/>
          <w:szCs w:val="22"/>
          <w:lang w:val="el-GR"/>
        </w:rPr>
        <w:t>Αντικείμενο και στόχους του προτεινόμενου έργου, περιγραφή της προτεινόμενης μεθοδολογίας</w:t>
      </w:r>
      <w:r>
        <w:rPr>
          <w:rFonts w:cs="Arial"/>
          <w:szCs w:val="22"/>
          <w:lang w:val="el-GR"/>
        </w:rPr>
        <w:t xml:space="preserve"> και των σταδίων εργασίας σε ενότητες οι οποίες θα πρέπει να απεικονίζουν την εξέλιξη του έργου, τα αναμενόμενα αποτελέσματα και παραδοτέα, το προσωπικό και τον απαιτούμενο εξοπλισμό, το κόστος καθώς και την τεκμηρίωση της αναγκαιότητας υλοποίησης του έργου. Απαιτείται επίσης περιγραφή της συνολικής στρατηγικής του πλάνου εργασίας και του συνολικού σχεδιασμού σε σχέση με την σειρά υλοποίησης των διάφορων ενοτήτων εργασίας,  κατάλογος παραδοτέων, κατάλογος με ορόσημα/σημεία ελέγχου (</w:t>
      </w:r>
      <w:r>
        <w:rPr>
          <w:rFonts w:cs="Arial"/>
          <w:szCs w:val="22"/>
          <w:lang w:val="en-US"/>
        </w:rPr>
        <w:t>milestones</w:t>
      </w:r>
      <w:r>
        <w:rPr>
          <w:rFonts w:cs="Arial"/>
          <w:szCs w:val="22"/>
          <w:lang w:val="el-GR"/>
        </w:rPr>
        <w:t xml:space="preserve">) καθώς και στοιχεία του απασχολούμενου προσωπικού (σύνολο ανθρωπομηνών στη συνολική διάρκεια του έργου) για κάθε ενότητα εργασίας. Για κάθε ενότητα εργασίας θα ορίζονται οι στόχοι, τα υπάρχοντα δεδομένα και η περιγραφή των </w:t>
      </w:r>
      <w:r>
        <w:rPr>
          <w:rFonts w:cs="Arial"/>
          <w:szCs w:val="22"/>
          <w:lang w:val="el-GR"/>
        </w:rPr>
        <w:lastRenderedPageBreak/>
        <w:t>εργασιών, ενδεχομένως κατανεμημένες σε επιμέρους κατηγορίες θεμάτων, η έναρξη και η λήξη αυτών, τα αποτελέσματα και αναμενόμενα παραδοτέα.</w:t>
      </w:r>
    </w:p>
    <w:p w:rsidR="00A63BEB" w:rsidRDefault="00A63BEB">
      <w:pPr>
        <w:numPr>
          <w:ilvl w:val="0"/>
          <w:numId w:val="16"/>
        </w:numPr>
        <w:shd w:val="clear" w:color="auto" w:fill="FFFFFF"/>
        <w:rPr>
          <w:rFonts w:cs="Arial"/>
          <w:szCs w:val="22"/>
          <w:lang w:val="el-GR"/>
        </w:rPr>
      </w:pPr>
      <w:r>
        <w:rPr>
          <w:rFonts w:cs="Arial"/>
          <w:szCs w:val="22"/>
          <w:lang w:val="el-GR"/>
        </w:rPr>
        <w:t xml:space="preserve">Τους </w:t>
      </w:r>
      <w:r>
        <w:rPr>
          <w:rFonts w:cs="Arial"/>
          <w:b/>
          <w:bCs/>
          <w:szCs w:val="22"/>
          <w:u w:val="single"/>
          <w:lang w:val="el-GR"/>
        </w:rPr>
        <w:t>τρόπους διάχυσης/διάδοσης</w:t>
      </w:r>
      <w:r>
        <w:rPr>
          <w:rFonts w:cs="Arial"/>
          <w:szCs w:val="22"/>
          <w:lang w:val="el-GR"/>
        </w:rPr>
        <w:t xml:space="preserve"> των αποτελεσμάτων, τα πρότυπα επίδειξης ή/και τους λόγους που επιβάλλουν την παροχή της υπηρεσίας του.</w:t>
      </w:r>
    </w:p>
    <w:p w:rsidR="00A63BEB" w:rsidRDefault="00A63BEB">
      <w:pPr>
        <w:spacing w:before="100" w:beforeAutospacing="1" w:after="100" w:afterAutospacing="1"/>
        <w:rPr>
          <w:rFonts w:cs="Arial"/>
          <w:szCs w:val="22"/>
          <w:lang w:val="el-GR"/>
        </w:rPr>
      </w:pPr>
      <w:r>
        <w:rPr>
          <w:rFonts w:cs="Arial"/>
          <w:lang w:val="el-GR"/>
        </w:rPr>
        <w:t>Τα αποτελέσματα θα πρέπει να ενισχύουν την αναπτυξιακή  πορεία του εποπτευόμενου από τη ΓΓΕΤ Ερευνητικού Φορέα και της Ελληνικής Επιτροπής Ατομικής Ενέργειας, να βελτιώνουν την ερευνητική του ικανότητα με επιδίωξη την Αριστεία. Θα πρέπει να αναφέρονται η συμβολή και οι επιδράσεις από την εκτέλεση του έργου, σε μεσο-μακροπρόθεσμo ορίζοντα, στην προαγωγή νέας γνώσης, στην επιστημονική συνεργασία (εθνική καί διεθνή), στην οικονομία και στην κοινωνία Τα τελευταία θα πρέπει να συνοδεύονται από δείκτες απόδοσης</w:t>
      </w:r>
      <w:r>
        <w:rPr>
          <w:rFonts w:cs="Arial"/>
          <w:szCs w:val="20"/>
          <w:lang w:val="el-GR"/>
        </w:rPr>
        <w:t xml:space="preserve"> έτσι ώστε να είναι δυνατή η παρακολούθηση/αξιολόγηση της πορείας υλοποίησης του έργου και των αποτελεσμάτων του.</w:t>
      </w:r>
    </w:p>
    <w:p w:rsidR="00A63BEB" w:rsidRDefault="00A63BEB">
      <w:pPr>
        <w:rPr>
          <w:rFonts w:cs="Arial"/>
          <w:szCs w:val="22"/>
          <w:lang w:val="el-GR"/>
        </w:rPr>
      </w:pPr>
      <w:r>
        <w:rPr>
          <w:rFonts w:cs="Arial"/>
          <w:szCs w:val="22"/>
          <w:lang w:val="el-GR"/>
        </w:rPr>
        <w:t xml:space="preserve">Για κάθε προτεινόμενο έργο ορίζεται ένα φυσικό πρόσωπο ως </w:t>
      </w:r>
      <w:r>
        <w:rPr>
          <w:rFonts w:cs="Arial"/>
          <w:b/>
          <w:bCs/>
          <w:szCs w:val="22"/>
          <w:lang w:val="el-GR"/>
        </w:rPr>
        <w:t>Επιστημονικός Υπεύθυνος</w:t>
      </w:r>
      <w:r>
        <w:rPr>
          <w:rFonts w:cs="Arial"/>
          <w:szCs w:val="22"/>
          <w:lang w:val="el-GR"/>
        </w:rPr>
        <w:t xml:space="preserve"> αυτού. Έχει την ευθύνη για το συντονισμό και την επίβλεψη του έργου από επιστημονικής, τεχνικής και οικονομικής πλευράς, για την αρτιότητα της υλοποίησης του ερευνητικού έργου και για την τήρηση των σχετικών χρονοδιαγραμμάτων. Κατά συνέπεια, ο Επιστημονικός Υπεύθυνος απαιτείται να έχει εμπειρία στην επίβλεψη και το συντονισμό ερευνητικών έργων. Το Δ.Σ. του φορέα έχει την τελική ευθύνη για την υλοποίηση του κάθε έργου χωριστά, καθώς και το συντονισμό μεταξύ τους.</w:t>
      </w:r>
    </w:p>
    <w:p w:rsidR="00A63BEB" w:rsidRDefault="00A63BEB">
      <w:pPr>
        <w:pStyle w:val="Heading2"/>
        <w:rPr>
          <w:b w:val="0"/>
          <w:bCs w:val="0"/>
          <w:sz w:val="22"/>
          <w:szCs w:val="22"/>
          <w:lang w:val="el-GR"/>
        </w:rPr>
      </w:pPr>
      <w:bookmarkStart w:id="89" w:name="_Toc416241072"/>
      <w:r>
        <w:rPr>
          <w:i w:val="0"/>
          <w:iCs w:val="0"/>
          <w:sz w:val="22"/>
          <w:szCs w:val="22"/>
          <w:lang w:val="el-GR"/>
        </w:rPr>
        <w:t>8.3 Απαραίτητα Δικαιολογητικά</w:t>
      </w:r>
      <w:bookmarkEnd w:id="89"/>
    </w:p>
    <w:p w:rsidR="00A63BEB" w:rsidRDefault="00A63BEB">
      <w:pPr>
        <w:rPr>
          <w:rFonts w:cs="Arial"/>
          <w:szCs w:val="22"/>
          <w:lang w:val="el-GR"/>
        </w:rPr>
      </w:pPr>
    </w:p>
    <w:p w:rsidR="00A63BEB" w:rsidRDefault="00A63BEB">
      <w:pPr>
        <w:rPr>
          <w:rFonts w:cs="Arial"/>
          <w:szCs w:val="22"/>
          <w:lang w:val="el-GR"/>
        </w:rPr>
      </w:pPr>
      <w:r>
        <w:rPr>
          <w:rFonts w:cs="Arial"/>
          <w:szCs w:val="22"/>
          <w:lang w:val="el-GR"/>
        </w:rPr>
        <w:t xml:space="preserve">Οι προτάσεις θα υποβληθούν στην ελληνική γλώσσα και </w:t>
      </w:r>
      <w:r>
        <w:rPr>
          <w:rFonts w:cs="Arial"/>
          <w:b/>
          <w:bCs/>
          <w:szCs w:val="22"/>
          <w:lang w:val="el-GR"/>
        </w:rPr>
        <w:t>θα περιλαμβάνουν</w:t>
      </w:r>
      <w:r>
        <w:rPr>
          <w:rFonts w:cs="Arial"/>
          <w:szCs w:val="22"/>
          <w:lang w:val="el-GR"/>
        </w:rPr>
        <w:t>:</w:t>
      </w:r>
    </w:p>
    <w:p w:rsidR="00A63BEB" w:rsidRDefault="00A63BEB">
      <w:pPr>
        <w:ind w:left="720" w:hanging="363"/>
        <w:rPr>
          <w:rFonts w:cs="Arial"/>
          <w:szCs w:val="22"/>
          <w:lang w:val="el-GR"/>
        </w:rPr>
      </w:pPr>
      <w:r>
        <w:rPr>
          <w:rFonts w:cs="Arial"/>
          <w:szCs w:val="22"/>
          <w:lang w:val="el-GR"/>
        </w:rPr>
        <w:t xml:space="preserve">α) </w:t>
      </w:r>
      <w:r>
        <w:rPr>
          <w:rFonts w:cs="Arial"/>
          <w:szCs w:val="22"/>
          <w:lang w:val="el-GR"/>
        </w:rPr>
        <w:tab/>
        <w:t>Αίτηση υποβολής και Σχέδιο Στρατηγικής Ανάπτυξης του φορέα (παράρτημα Β)</w:t>
      </w:r>
    </w:p>
    <w:p w:rsidR="00A63BEB" w:rsidRDefault="00A63BEB">
      <w:pPr>
        <w:ind w:left="720" w:hanging="363"/>
        <w:rPr>
          <w:rFonts w:cs="Arial"/>
          <w:szCs w:val="22"/>
          <w:lang w:val="el-GR"/>
        </w:rPr>
      </w:pPr>
      <w:r>
        <w:rPr>
          <w:rFonts w:cs="Arial"/>
          <w:szCs w:val="22"/>
          <w:lang w:val="el-GR"/>
        </w:rPr>
        <w:t xml:space="preserve">β) </w:t>
      </w:r>
      <w:r>
        <w:rPr>
          <w:rFonts w:cs="Arial"/>
          <w:szCs w:val="22"/>
          <w:lang w:val="el-GR"/>
        </w:rPr>
        <w:tab/>
        <w:t>Έντυπο υποβολής για κάθε προτεινόμενο έργο χωριστά (αίτηση χρηματοδότησης και Τεχνικό Δελτίο για κάθε έργο) (παράρτημα Γ)</w:t>
      </w:r>
    </w:p>
    <w:p w:rsidR="00A63BEB" w:rsidRDefault="00A63BEB">
      <w:pPr>
        <w:ind w:left="720" w:hanging="363"/>
        <w:rPr>
          <w:rFonts w:cs="Arial"/>
          <w:szCs w:val="22"/>
          <w:lang w:val="el-GR"/>
        </w:rPr>
      </w:pPr>
      <w:r>
        <w:rPr>
          <w:rFonts w:cs="Arial"/>
          <w:szCs w:val="22"/>
          <w:lang w:val="el-GR"/>
        </w:rPr>
        <w:t>γ)</w:t>
      </w:r>
      <w:r>
        <w:rPr>
          <w:rFonts w:cs="Arial"/>
          <w:szCs w:val="22"/>
          <w:lang w:val="el-GR"/>
        </w:rPr>
        <w:tab/>
        <w:t xml:space="preserve">Βιογραφικά σημειώματα </w:t>
      </w:r>
      <w:r>
        <w:rPr>
          <w:rFonts w:cs="Arial"/>
          <w:szCs w:val="22"/>
          <w:lang w:val="el-GR" w:eastAsia="el-GR"/>
        </w:rPr>
        <w:t>του ερευνητικού και επιστημονικού προσωπικού της ομάδας έργου</w:t>
      </w:r>
      <w:r>
        <w:rPr>
          <w:rFonts w:cs="Arial"/>
          <w:szCs w:val="22"/>
          <w:lang w:val="el-GR"/>
        </w:rPr>
        <w:t xml:space="preserve">  </w:t>
      </w:r>
    </w:p>
    <w:p w:rsidR="00A63BEB" w:rsidRDefault="00A63BEB">
      <w:pPr>
        <w:ind w:left="748" w:hanging="374"/>
        <w:rPr>
          <w:rFonts w:cs="Arial"/>
          <w:szCs w:val="22"/>
          <w:lang w:val="el-GR"/>
        </w:rPr>
      </w:pPr>
      <w:r>
        <w:rPr>
          <w:rFonts w:cs="Arial"/>
          <w:szCs w:val="22"/>
          <w:lang w:val="el-GR"/>
        </w:rPr>
        <w:t>δ)  Υπεύθυνη δήλωση του Ν1599/1986 (άρθρο 8) υπογεγραμμένη από τον νόμιμο εκπρόσωπό του Φορέα, στην οποία θα δηλώνεται ότι:</w:t>
      </w:r>
    </w:p>
    <w:p w:rsidR="00A63BEB" w:rsidRDefault="00A63BEB">
      <w:pPr>
        <w:ind w:left="1122" w:hanging="374"/>
        <w:rPr>
          <w:rFonts w:cs="Arial"/>
          <w:szCs w:val="22"/>
          <w:lang w:val="el-GR"/>
        </w:rPr>
      </w:pPr>
      <w:r>
        <w:rPr>
          <w:rFonts w:cs="Arial"/>
          <w:szCs w:val="22"/>
          <w:lang w:val="el-GR"/>
        </w:rPr>
        <w:t>α.</w:t>
      </w:r>
      <w:r>
        <w:rPr>
          <w:rFonts w:cs="Arial"/>
          <w:szCs w:val="22"/>
          <w:lang w:val="el-GR"/>
        </w:rPr>
        <w:tab/>
        <w:t xml:space="preserve">όλα τα αναφερόμενα στοιχεία στην πρόταση με τίτλο «……» είναι αληθή και ακριβή. </w:t>
      </w:r>
      <w:r>
        <w:rPr>
          <w:rFonts w:cs="Arial"/>
          <w:szCs w:val="22"/>
          <w:lang w:val="el-GR"/>
        </w:rPr>
        <w:tab/>
      </w:r>
    </w:p>
    <w:p w:rsidR="00A63BEB" w:rsidRDefault="00A63BEB">
      <w:pPr>
        <w:ind w:left="1122" w:hanging="374"/>
        <w:rPr>
          <w:rFonts w:cs="Arial"/>
          <w:szCs w:val="22"/>
          <w:lang w:val="el-GR"/>
        </w:rPr>
      </w:pPr>
      <w:r>
        <w:rPr>
          <w:rFonts w:cs="Arial"/>
          <w:szCs w:val="22"/>
          <w:lang w:val="el-GR"/>
        </w:rPr>
        <w:t>β.</w:t>
      </w:r>
      <w:r>
        <w:rPr>
          <w:rFonts w:cs="Arial"/>
          <w:szCs w:val="22"/>
          <w:lang w:val="el-GR"/>
        </w:rPr>
        <w:tab/>
        <w:t>η πρόταση έργου με τίτλο «……», που υποβλήθηκε προς χρηματοδότηση, δεν έχει χρηματοδοτηθεί ή δεν χρηματοδοτείται από άλλους φορείς για μέρος ή ολόκληρο το αντικείμενό της.</w:t>
      </w:r>
    </w:p>
    <w:p w:rsidR="00A63BEB" w:rsidRDefault="00A63BEB">
      <w:pPr>
        <w:rPr>
          <w:rFonts w:cs="Arial"/>
          <w:szCs w:val="22"/>
          <w:lang w:val="el-GR"/>
        </w:rPr>
      </w:pPr>
      <w:r>
        <w:rPr>
          <w:rFonts w:cs="Arial"/>
          <w:szCs w:val="22"/>
          <w:lang w:val="el-GR"/>
        </w:rPr>
        <w:t xml:space="preserve">      ε)   Σύμφωνο  συνεργασίας    μεταξύ    Ινστιτούτων     διαφορετικών     Ερευνητικών    Φορέων,   </w:t>
      </w:r>
    </w:p>
    <w:p w:rsidR="00A63BEB" w:rsidRDefault="00A63BEB">
      <w:pPr>
        <w:rPr>
          <w:rFonts w:cs="Arial"/>
          <w:szCs w:val="22"/>
          <w:lang w:val="el-GR"/>
        </w:rPr>
      </w:pPr>
      <w:r>
        <w:rPr>
          <w:rFonts w:cs="Arial"/>
          <w:szCs w:val="22"/>
          <w:lang w:val="el-GR"/>
        </w:rPr>
        <w:t xml:space="preserve">            (Παράρτημα Α)    στο   οποίο   επισυνάπτονται   οι   σχετικές   αποφάσεις  των  Διοικητικών </w:t>
      </w:r>
    </w:p>
    <w:p w:rsidR="00A63BEB" w:rsidRDefault="00A63BEB">
      <w:pPr>
        <w:rPr>
          <w:rFonts w:cs="Arial"/>
          <w:szCs w:val="22"/>
          <w:lang w:val="el-GR"/>
        </w:rPr>
      </w:pPr>
      <w:r>
        <w:rPr>
          <w:rFonts w:cs="Arial"/>
          <w:szCs w:val="22"/>
          <w:lang w:val="el-GR"/>
        </w:rPr>
        <w:t xml:space="preserve">            Συμβουλίων των Ερευνητικών Φορέων που μετέχουν</w:t>
      </w:r>
    </w:p>
    <w:p w:rsidR="00A63BEB" w:rsidRDefault="00A63BEB">
      <w:pPr>
        <w:rPr>
          <w:rFonts w:cs="Arial"/>
          <w:szCs w:val="22"/>
          <w:lang w:val="el-GR"/>
        </w:rPr>
      </w:pPr>
    </w:p>
    <w:p w:rsidR="00A63BEB" w:rsidRPr="00FB7687" w:rsidRDefault="00A63BEB">
      <w:pPr>
        <w:pStyle w:val="Heading1"/>
        <w:rPr>
          <w:sz w:val="24"/>
          <w:szCs w:val="24"/>
          <w:lang w:val="el-GR"/>
        </w:rPr>
      </w:pPr>
      <w:bookmarkStart w:id="90" w:name="_Toc224713559"/>
      <w:bookmarkStart w:id="91" w:name="_Toc224713771"/>
      <w:bookmarkStart w:id="92" w:name="_Toc225853976"/>
      <w:bookmarkStart w:id="93" w:name="_Toc226198573"/>
      <w:bookmarkStart w:id="94" w:name="_Toc226282531"/>
      <w:bookmarkStart w:id="95" w:name="_Toc226545275"/>
      <w:bookmarkStart w:id="96" w:name="_Toc226973366"/>
      <w:bookmarkStart w:id="97" w:name="_Toc227036159"/>
      <w:bookmarkStart w:id="98" w:name="_Toc231356173"/>
      <w:bookmarkStart w:id="99" w:name="_Toc231634300"/>
      <w:bookmarkStart w:id="100" w:name="_Toc262719306"/>
      <w:bookmarkStart w:id="101" w:name="_Toc416241073"/>
      <w:r w:rsidRPr="00FB7687">
        <w:rPr>
          <w:sz w:val="24"/>
          <w:szCs w:val="24"/>
          <w:lang w:val="el-GR"/>
        </w:rPr>
        <w:t>9. ΔΙΑΔΙΚΑΣΙΑ ΚΑΙ ΚΡΙΤΗΡΙΑ ΑΞΙΟΛΟΓΗΣΗΣ ΤΩΝ ΠΡΟΤΑΣΕΩΝ</w:t>
      </w:r>
      <w:bookmarkEnd w:id="90"/>
      <w:bookmarkEnd w:id="91"/>
      <w:bookmarkEnd w:id="92"/>
      <w:bookmarkEnd w:id="93"/>
      <w:bookmarkEnd w:id="94"/>
      <w:bookmarkEnd w:id="95"/>
      <w:bookmarkEnd w:id="96"/>
      <w:bookmarkEnd w:id="97"/>
      <w:bookmarkEnd w:id="98"/>
      <w:bookmarkEnd w:id="99"/>
      <w:bookmarkEnd w:id="100"/>
      <w:bookmarkEnd w:id="101"/>
    </w:p>
    <w:p w:rsidR="00A63BEB" w:rsidRDefault="00A63BEB">
      <w:pPr>
        <w:rPr>
          <w:rFonts w:cs="Arial"/>
          <w:szCs w:val="22"/>
          <w:lang w:val="el-GR"/>
        </w:rPr>
      </w:pPr>
    </w:p>
    <w:p w:rsidR="00A63BEB" w:rsidRDefault="00A63BEB">
      <w:pPr>
        <w:rPr>
          <w:rFonts w:cs="Arial"/>
          <w:szCs w:val="22"/>
          <w:lang w:val="el-GR"/>
        </w:rPr>
      </w:pPr>
      <w:r>
        <w:rPr>
          <w:rFonts w:cs="Arial"/>
          <w:szCs w:val="22"/>
          <w:lang w:val="el-GR"/>
        </w:rPr>
        <w:t>Πριν την αξιολόγηση, τα μεν Σχέδια Στρατηγικής Ανάπτυξης καταχωρούνται σε βάση δεδομένων και ταξινομούνται ανά Ερευνητικό Φορέα, τα δε προτεινόμενα έργα, ανά θεματικό τομέα έρευνας σύμφωνα με τα στοιχεία της πρότασης.</w:t>
      </w:r>
    </w:p>
    <w:p w:rsidR="00A63BEB" w:rsidRDefault="00A63BEB">
      <w:pPr>
        <w:rPr>
          <w:rFonts w:cs="Arial"/>
          <w:szCs w:val="22"/>
          <w:lang w:val="el-GR"/>
        </w:rPr>
      </w:pPr>
    </w:p>
    <w:p w:rsidR="00A63BEB" w:rsidRDefault="00A63BEB">
      <w:pPr>
        <w:pStyle w:val="BodyText"/>
        <w:rPr>
          <w:rFonts w:cs="Arial"/>
          <w:szCs w:val="22"/>
        </w:rPr>
      </w:pPr>
      <w:r>
        <w:rPr>
          <w:rFonts w:cs="Arial"/>
          <w:szCs w:val="22"/>
        </w:rPr>
        <w:t>Στο διάγραμμα ροής που ακολουθεί απεικονίζονται σχηματικά τα διάφορα στάδια της διαδικασίας αξιολόγησης:</w:t>
      </w:r>
    </w:p>
    <w:p w:rsidR="00A63BEB" w:rsidRPr="00431DE6" w:rsidRDefault="002673C1">
      <w:pPr>
        <w:rPr>
          <w:rFonts w:cs="Arial"/>
          <w:szCs w:val="22"/>
          <w:lang w:val="el-GR"/>
        </w:rPr>
      </w:pPr>
      <w:r w:rsidRPr="002673C1">
        <w:rPr>
          <w:rFonts w:cs="Arial"/>
          <w:noProof/>
          <w:szCs w:val="22"/>
          <w:lang w:val="en-US"/>
        </w:rPr>
        <w:lastRenderedPageBreak/>
        <w:pict>
          <v:shape id="_x0000_s1030" type="#_x0000_t75" style="position:absolute;left:0;text-align:left;margin-left:37.4pt;margin-top:15.35pt;width:282.95pt;height:371.45pt;z-index:251659776;visibility:visible;mso-wrap-edited:f">
            <v:imagedata r:id="rId13" o:title=""/>
            <w10:wrap type="topAndBottom"/>
          </v:shape>
          <o:OLEObject Type="Embed" ProgID="Word.Picture.8" ShapeID="_x0000_s1030" DrawAspect="Content" ObjectID="_1512915126" r:id="rId14"/>
        </w:pict>
      </w:r>
    </w:p>
    <w:p w:rsidR="002073C5" w:rsidRDefault="002073C5">
      <w:pPr>
        <w:rPr>
          <w:rFonts w:cs="Arial"/>
          <w:szCs w:val="22"/>
          <w:lang w:val="el-GR"/>
        </w:rPr>
      </w:pPr>
    </w:p>
    <w:p w:rsidR="00A63BEB" w:rsidRDefault="00A63BEB">
      <w:pPr>
        <w:rPr>
          <w:rFonts w:cs="Arial"/>
          <w:strike/>
          <w:szCs w:val="22"/>
          <w:lang w:val="el-GR"/>
        </w:rPr>
      </w:pPr>
      <w:r>
        <w:rPr>
          <w:rFonts w:cs="Arial"/>
          <w:szCs w:val="22"/>
          <w:lang w:val="el-GR"/>
        </w:rPr>
        <w:t>Ανήκει στην αποκλειστική ευθύνη των  εποπτευομένων από τη ΓΓΕΤ Ερευνητικών Φορέων και της Ελληνικής Επιτροπής Ατομικής Ενέργειας να υποβάλουν την αίτηση υποβολής και το Σχέδιο Στρατηγικής Ανάπτυξης, καθώς και το έντυπο υποβολής για κάθε προτεινόμενο έργο (αίτηση χρηματοδότησης και Τεχνικό Δελτίο έργου), με βάση τους όρους και τις προϋποθέσεις του παρόντος οδηγού εφαρμογής.</w:t>
      </w:r>
    </w:p>
    <w:p w:rsidR="00A63BEB" w:rsidRDefault="00A63BEB" w:rsidP="006B0340">
      <w:pPr>
        <w:pStyle w:val="Heading2"/>
        <w:numPr>
          <w:ilvl w:val="1"/>
          <w:numId w:val="19"/>
        </w:numPr>
        <w:tabs>
          <w:tab w:val="clear" w:pos="720"/>
          <w:tab w:val="num" w:pos="426"/>
        </w:tabs>
        <w:ind w:left="426" w:hanging="426"/>
        <w:rPr>
          <w:i w:val="0"/>
          <w:iCs w:val="0"/>
          <w:sz w:val="22"/>
          <w:szCs w:val="22"/>
          <w:lang w:val="el-GR"/>
        </w:rPr>
      </w:pPr>
      <w:bookmarkStart w:id="102" w:name="_Toc222040800"/>
      <w:bookmarkStart w:id="103" w:name="_Toc224713561"/>
      <w:bookmarkStart w:id="104" w:name="_Toc224713773"/>
      <w:bookmarkStart w:id="105" w:name="_Toc225853978"/>
      <w:bookmarkStart w:id="106" w:name="_Toc226198575"/>
      <w:bookmarkStart w:id="107" w:name="_Toc226282533"/>
      <w:bookmarkStart w:id="108" w:name="_Toc226545277"/>
      <w:bookmarkStart w:id="109" w:name="_Toc226973368"/>
      <w:bookmarkStart w:id="110" w:name="_Toc227036161"/>
      <w:bookmarkStart w:id="111" w:name="_Toc231356175"/>
      <w:bookmarkStart w:id="112" w:name="_Toc231634302"/>
      <w:bookmarkStart w:id="113" w:name="_Toc262719307"/>
      <w:bookmarkStart w:id="114" w:name="_Toc416241074"/>
      <w:r>
        <w:rPr>
          <w:i w:val="0"/>
          <w:iCs w:val="0"/>
          <w:sz w:val="22"/>
          <w:szCs w:val="22"/>
          <w:lang w:val="el-GR"/>
        </w:rPr>
        <w:t>Αξιολόγηση και ιεράρχηση των προτάσεων</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A63BEB" w:rsidRDefault="00A63BEB">
      <w:pPr>
        <w:rPr>
          <w:rFonts w:cs="Arial"/>
          <w:szCs w:val="22"/>
          <w:lang w:val="el-GR"/>
        </w:rPr>
      </w:pPr>
    </w:p>
    <w:p w:rsidR="00A63BEB" w:rsidRDefault="00A63BEB">
      <w:pPr>
        <w:rPr>
          <w:rFonts w:cs="Arial"/>
          <w:szCs w:val="22"/>
          <w:lang w:val="el-GR"/>
        </w:rPr>
      </w:pPr>
      <w:r>
        <w:rPr>
          <w:rFonts w:cs="Arial"/>
          <w:szCs w:val="22"/>
          <w:lang w:val="el-GR"/>
        </w:rPr>
        <w:t>Η αξιολόγηση γίνεται ως εξής:</w:t>
      </w:r>
    </w:p>
    <w:p w:rsidR="00A63BEB" w:rsidRDefault="00A63BEB">
      <w:pPr>
        <w:rPr>
          <w:rFonts w:cs="Arial"/>
          <w:szCs w:val="22"/>
          <w:lang w:val="el-GR"/>
        </w:rPr>
      </w:pPr>
    </w:p>
    <w:p w:rsidR="00A63BEB" w:rsidRDefault="00A63BEB">
      <w:pPr>
        <w:rPr>
          <w:lang w:val="el-GR"/>
        </w:rPr>
      </w:pPr>
      <w:r>
        <w:rPr>
          <w:rFonts w:cs="Arial"/>
          <w:szCs w:val="22"/>
          <w:lang w:val="el-GR"/>
        </w:rPr>
        <w:t>Το υποβαλλόμενο από κάθε Ερευνητικό Φορέα και από την Ελληνική Επιτροπή Ατομικής Ενέργειας Σχέδιο Στρατηγικής Ανάπτυξης, καθώς και τα προτεινόμενα ερευνητικά έργα, θα αξιολογηθούν από διαθεματικές επιτροπές αξιολόγησης. Κάθε διαθεματική επιτροπή αποτελείται από πέντε (5) κριτές προερχόμενους από τις  θεματικές περιοχές της δράσης. Ο αριθμός των επιτροπών, καθώς και τα γνωστικά πεδία των κριτών-μελών τους, καθορίζονται από τις θεματικές περιοχές στις οποίες εντάσσονται τα προτεινόμενα έργα. Τα μέλη των επιτροπών ορίζονται με απόφαση του Γενικού Γραμματέα Έρευνας και Τεχνολογίας.</w:t>
      </w:r>
    </w:p>
    <w:p w:rsidR="00A3558A" w:rsidRPr="00431DE6" w:rsidRDefault="00A3558A">
      <w:pPr>
        <w:rPr>
          <w:lang w:val="el-GR"/>
        </w:rPr>
      </w:pPr>
    </w:p>
    <w:p w:rsidR="00A63BEB" w:rsidRDefault="00A63BEB">
      <w:pPr>
        <w:rPr>
          <w:lang w:val="el-GR"/>
        </w:rPr>
      </w:pPr>
      <w:r>
        <w:rPr>
          <w:lang w:val="el-GR"/>
        </w:rPr>
        <w:t xml:space="preserve">Σε περίπτωση κατά την οποία οι προτεινόμενες από τον Ερευνητικό Φορέα θεματικές περιοχές είναι περισσότερες των πέντε (5), είναι δυνατή η ενίσχυση της διαθεματικής επιτροπής με νέα μέλη, με απόφαση του Γενικού Γραμματέας Έρευνας και  Τεχνολογίας, για την κάλυψη των αντίστοιχων περιοχών. </w:t>
      </w:r>
    </w:p>
    <w:p w:rsidR="00A3558A" w:rsidRPr="00A3558A" w:rsidRDefault="00A3558A">
      <w:pPr>
        <w:rPr>
          <w:rFonts w:cs="Arial"/>
          <w:szCs w:val="22"/>
          <w:lang w:val="el-GR"/>
        </w:rPr>
      </w:pPr>
    </w:p>
    <w:p w:rsidR="00A63BEB" w:rsidRDefault="00A63BEB">
      <w:pPr>
        <w:rPr>
          <w:rFonts w:cs="Arial"/>
          <w:szCs w:val="22"/>
          <w:lang w:val="el-GR"/>
        </w:rPr>
      </w:pPr>
      <w:r>
        <w:rPr>
          <w:rFonts w:cs="Arial"/>
          <w:szCs w:val="22"/>
          <w:lang w:val="el-GR"/>
        </w:rPr>
        <w:lastRenderedPageBreak/>
        <w:t xml:space="preserve">Οι διαθεματικές επιτροπές αξιολόγησης θα συγκροτηθούν από επιστήμονες με διεθνή αναγνώριση στην ακαδημαϊκή και ερευνητική κοινότητα και εμπειρία σε αξιολογήσεις ερευνητικών προτάσεων και δεν θα έχουν καθοιονδήποτε τρόπο σχέση  με τις προς αξιολόγηση προτάσεις. Θα ληφθεί μέριμνα για την καλύτερη δυνατή κάλυψη των πεδίων στα οποία θα ενταχθούν τα  προτεινόμενα έργα. </w:t>
      </w:r>
    </w:p>
    <w:p w:rsidR="00A3558A" w:rsidRPr="00431DE6" w:rsidRDefault="00A3558A">
      <w:pPr>
        <w:rPr>
          <w:rFonts w:cs="Arial"/>
          <w:szCs w:val="22"/>
          <w:lang w:val="el-GR"/>
        </w:rPr>
      </w:pPr>
    </w:p>
    <w:p w:rsidR="00A63BEB" w:rsidRDefault="00A63BEB">
      <w:pPr>
        <w:rPr>
          <w:rFonts w:cs="Arial"/>
          <w:szCs w:val="22"/>
          <w:lang w:val="el-GR"/>
        </w:rPr>
      </w:pPr>
      <w:r>
        <w:rPr>
          <w:rFonts w:cs="Arial"/>
          <w:szCs w:val="22"/>
          <w:lang w:val="el-GR"/>
        </w:rPr>
        <w:t xml:space="preserve">Οι επιτροπές θα συγκαλούνται με τη φροντίδα της αρμόδιας υπηρεσιακής μονάδας της ΓΓΕΤ, στελέχη της οποίας θα έχουν τον συντονισμό τους. Ένας κριτής δύναται να ορισθεί σε περισσότερες της μιας διαθεματικές επιτροπές. </w:t>
      </w:r>
    </w:p>
    <w:p w:rsidR="00A3558A" w:rsidRPr="00431DE6" w:rsidRDefault="00A3558A">
      <w:pPr>
        <w:rPr>
          <w:rFonts w:cs="Arial"/>
          <w:szCs w:val="22"/>
          <w:lang w:val="el-GR"/>
        </w:rPr>
      </w:pPr>
    </w:p>
    <w:p w:rsidR="00A63BEB" w:rsidRDefault="00A63BEB">
      <w:pPr>
        <w:rPr>
          <w:rFonts w:cs="Arial"/>
          <w:szCs w:val="22"/>
          <w:lang w:val="el-GR"/>
        </w:rPr>
      </w:pPr>
      <w:r>
        <w:rPr>
          <w:rFonts w:cs="Arial"/>
          <w:szCs w:val="22"/>
          <w:lang w:val="el-GR"/>
        </w:rPr>
        <w:t xml:space="preserve">Οι διαθεματικές επιτροπές, για  την εκπλήρωση του σκοπού τους,  δύνανται: </w:t>
      </w:r>
    </w:p>
    <w:p w:rsidR="00A63BEB" w:rsidRDefault="00A63BEB">
      <w:pPr>
        <w:numPr>
          <w:ilvl w:val="0"/>
          <w:numId w:val="21"/>
        </w:numPr>
        <w:rPr>
          <w:rFonts w:cs="Arial"/>
          <w:szCs w:val="22"/>
          <w:lang w:val="el-GR"/>
        </w:rPr>
      </w:pPr>
      <w:r>
        <w:rPr>
          <w:rFonts w:cs="Arial"/>
          <w:szCs w:val="22"/>
          <w:lang w:val="el-GR"/>
        </w:rPr>
        <w:t>να προσκαλέσουν σε συνέντευξη  τους νομίμους εκπροσώπους των Ερευνητικών Φορέων και της Ελληνικής Επιτροπής Ατομικής Ενέργειας, τους επιστημονικούς υπεύθυνους των προτεινομένων έργων ή οιονδήποτε άλλο πρόσωπο κρίνουν απαραίτητο</w:t>
      </w:r>
    </w:p>
    <w:p w:rsidR="00A63BEB" w:rsidRDefault="00A63BEB">
      <w:pPr>
        <w:numPr>
          <w:ilvl w:val="0"/>
          <w:numId w:val="21"/>
        </w:numPr>
        <w:rPr>
          <w:rFonts w:cs="Arial"/>
          <w:szCs w:val="22"/>
          <w:lang w:val="el-GR"/>
        </w:rPr>
      </w:pPr>
      <w:r>
        <w:rPr>
          <w:rFonts w:cs="Arial"/>
          <w:szCs w:val="22"/>
          <w:lang w:val="el-GR"/>
        </w:rPr>
        <w:t xml:space="preserve">να συνεδριάσουν κατά ομάδες ή όλες μαζί. </w:t>
      </w:r>
    </w:p>
    <w:p w:rsidR="00A63BEB" w:rsidRDefault="00A63BEB">
      <w:pPr>
        <w:rPr>
          <w:rFonts w:cs="Arial"/>
          <w:szCs w:val="22"/>
          <w:lang w:val="el-GR"/>
        </w:rPr>
      </w:pPr>
    </w:p>
    <w:p w:rsidR="00A63BEB" w:rsidRDefault="00A63BEB">
      <w:pPr>
        <w:rPr>
          <w:rFonts w:cs="Arial"/>
          <w:szCs w:val="22"/>
          <w:lang w:val="en-US"/>
        </w:rPr>
      </w:pPr>
      <w:r>
        <w:rPr>
          <w:rFonts w:cs="Arial"/>
          <w:b/>
          <w:bCs/>
          <w:szCs w:val="22"/>
          <w:lang w:val="el-GR"/>
        </w:rPr>
        <w:t>Έργο της επιτροπής</w:t>
      </w:r>
      <w:r>
        <w:rPr>
          <w:rFonts w:cs="Arial"/>
          <w:szCs w:val="22"/>
          <w:lang w:val="el-GR"/>
        </w:rPr>
        <w:t xml:space="preserve"> είναι:</w:t>
      </w:r>
    </w:p>
    <w:p w:rsidR="00A3558A" w:rsidRPr="00A3558A" w:rsidRDefault="00A3558A">
      <w:pPr>
        <w:rPr>
          <w:rFonts w:cs="Arial"/>
          <w:szCs w:val="22"/>
          <w:lang w:val="en-US"/>
        </w:rPr>
      </w:pPr>
    </w:p>
    <w:p w:rsidR="00A63BEB" w:rsidRDefault="00A63BEB">
      <w:pPr>
        <w:numPr>
          <w:ilvl w:val="0"/>
          <w:numId w:val="2"/>
        </w:numPr>
        <w:tabs>
          <w:tab w:val="clear" w:pos="900"/>
        </w:tabs>
        <w:ind w:left="374" w:hanging="374"/>
        <w:rPr>
          <w:rFonts w:cs="Arial"/>
          <w:szCs w:val="22"/>
          <w:lang w:val="el-GR"/>
        </w:rPr>
      </w:pPr>
      <w:r>
        <w:rPr>
          <w:rFonts w:cs="Arial"/>
          <w:szCs w:val="22"/>
          <w:lang w:val="el-GR"/>
        </w:rPr>
        <w:t>Ο έλεγχος της πληρότητας κάθε πρότασης</w:t>
      </w:r>
    </w:p>
    <w:p w:rsidR="00A63BEB" w:rsidRDefault="00A63BEB">
      <w:pPr>
        <w:numPr>
          <w:ilvl w:val="0"/>
          <w:numId w:val="2"/>
        </w:numPr>
        <w:tabs>
          <w:tab w:val="clear" w:pos="900"/>
        </w:tabs>
        <w:ind w:left="374" w:hanging="374"/>
        <w:rPr>
          <w:rFonts w:cs="Arial"/>
          <w:szCs w:val="22"/>
          <w:lang w:val="el-GR"/>
        </w:rPr>
      </w:pPr>
      <w:r>
        <w:rPr>
          <w:rFonts w:cs="Arial"/>
          <w:szCs w:val="22"/>
          <w:lang w:val="el-GR"/>
        </w:rPr>
        <w:t>Η αξιολόγηση των Σχεδίων Στρατηγικής Ανάπτυξης των Ερευνητικών Φορέων και της Ελληνικής Επιτροπής Ατομικής Ενέργειας, καθώς και κάθε προτεινόμενου έργου αυτών, σύμφωνα με τα κριτήρια που ακολουθούν</w:t>
      </w:r>
    </w:p>
    <w:p w:rsidR="00A63BEB" w:rsidRDefault="00A63BEB">
      <w:pPr>
        <w:numPr>
          <w:ilvl w:val="0"/>
          <w:numId w:val="2"/>
        </w:numPr>
        <w:tabs>
          <w:tab w:val="clear" w:pos="900"/>
        </w:tabs>
        <w:ind w:left="374" w:hanging="374"/>
        <w:rPr>
          <w:rFonts w:cs="Arial"/>
          <w:szCs w:val="22"/>
          <w:lang w:val="el-GR"/>
        </w:rPr>
      </w:pPr>
      <w:r>
        <w:rPr>
          <w:rFonts w:cs="Arial"/>
          <w:szCs w:val="22"/>
          <w:lang w:val="el-GR"/>
        </w:rPr>
        <w:t>Η οριζόντια αξιολόγηση των προτεινόμενων έργων ανά Ερευνητικό Φορέα</w:t>
      </w:r>
    </w:p>
    <w:p w:rsidR="00A63BEB" w:rsidRDefault="00A63BEB">
      <w:pPr>
        <w:numPr>
          <w:ilvl w:val="0"/>
          <w:numId w:val="2"/>
        </w:numPr>
        <w:tabs>
          <w:tab w:val="clear" w:pos="900"/>
        </w:tabs>
        <w:ind w:left="374" w:hanging="374"/>
        <w:rPr>
          <w:rFonts w:cs="Arial"/>
          <w:szCs w:val="22"/>
          <w:lang w:val="el-GR"/>
        </w:rPr>
      </w:pPr>
      <w:r>
        <w:rPr>
          <w:rFonts w:cs="Arial"/>
          <w:szCs w:val="22"/>
          <w:lang w:val="el-GR"/>
        </w:rPr>
        <w:t>H σύνταξη και η υποβολή στην υπηρεσία τεκμηριωμένης εισήγησης (Έντυπο Αξιολόγησης Επιτροπής) για την αποδοχή ή την απόρριψη κάθε προτεινόμενου έργου.</w:t>
      </w:r>
    </w:p>
    <w:p w:rsidR="00A63BEB" w:rsidRDefault="00A63BEB">
      <w:pPr>
        <w:pStyle w:val="Arial11pt"/>
        <w:spacing w:after="0"/>
        <w:rPr>
          <w:rFonts w:cs="Arial"/>
          <w:szCs w:val="22"/>
          <w:lang w:eastAsia="en-US"/>
        </w:rPr>
      </w:pPr>
    </w:p>
    <w:p w:rsidR="00A63BEB" w:rsidRDefault="00A63BEB">
      <w:pPr>
        <w:rPr>
          <w:rFonts w:cs="Arial"/>
          <w:b/>
          <w:bCs/>
          <w:szCs w:val="22"/>
          <w:lang w:val="el-GR"/>
        </w:rPr>
      </w:pPr>
      <w:r>
        <w:rPr>
          <w:rFonts w:cs="Arial"/>
          <w:b/>
          <w:bCs/>
          <w:i/>
          <w:iCs/>
          <w:szCs w:val="22"/>
          <w:lang w:val="el-GR"/>
        </w:rPr>
        <w:t>Δεν προβλέπεται διαδικασία επαναξιολόγησης των προτάσεων.</w:t>
      </w:r>
    </w:p>
    <w:p w:rsidR="00A63BEB" w:rsidRDefault="00A63BEB">
      <w:pPr>
        <w:pStyle w:val="BodyText"/>
        <w:rPr>
          <w:rFonts w:cs="Arial"/>
          <w:bCs/>
          <w:szCs w:val="22"/>
        </w:rPr>
      </w:pPr>
    </w:p>
    <w:p w:rsidR="00A63BEB" w:rsidRDefault="00A63BEB">
      <w:pPr>
        <w:pStyle w:val="BodyText"/>
        <w:rPr>
          <w:rFonts w:cs="Arial"/>
          <w:bCs/>
          <w:szCs w:val="22"/>
        </w:rPr>
      </w:pPr>
      <w:r>
        <w:rPr>
          <w:rFonts w:cs="Arial"/>
          <w:bCs/>
          <w:szCs w:val="22"/>
        </w:rPr>
        <w:t xml:space="preserve">Η </w:t>
      </w:r>
      <w:r>
        <w:rPr>
          <w:rFonts w:cs="Arial"/>
          <w:b/>
          <w:szCs w:val="22"/>
        </w:rPr>
        <w:t>βαθμολόγηση</w:t>
      </w:r>
      <w:r>
        <w:rPr>
          <w:rFonts w:cs="Arial"/>
          <w:bCs/>
          <w:szCs w:val="22"/>
        </w:rPr>
        <w:t xml:space="preserve"> των προτάσεων γίνεται ως εξής:</w:t>
      </w:r>
    </w:p>
    <w:p w:rsidR="00A63BEB" w:rsidRDefault="00A63BEB">
      <w:pPr>
        <w:pStyle w:val="BodyText"/>
        <w:rPr>
          <w:rFonts w:cs="Arial"/>
          <w:bCs/>
          <w:szCs w:val="22"/>
        </w:rPr>
      </w:pPr>
      <w:r>
        <w:rPr>
          <w:rFonts w:cs="Arial"/>
          <w:bCs/>
          <w:szCs w:val="22"/>
        </w:rPr>
        <w:tab/>
        <w:t xml:space="preserve"> </w:t>
      </w:r>
    </w:p>
    <w:p w:rsidR="00A63BEB" w:rsidRDefault="002C5AE8" w:rsidP="002C5AE8">
      <w:pPr>
        <w:pStyle w:val="BodyText"/>
        <w:rPr>
          <w:rFonts w:cs="Arial"/>
          <w:bCs/>
          <w:szCs w:val="22"/>
        </w:rPr>
      </w:pPr>
      <w:r w:rsidRPr="002C5AE8">
        <w:rPr>
          <w:rFonts w:cs="Arial"/>
          <w:szCs w:val="22"/>
        </w:rPr>
        <w:t>1</w:t>
      </w:r>
      <w:r w:rsidRPr="002C5AE8">
        <w:rPr>
          <w:rFonts w:cs="Arial"/>
          <w:b/>
          <w:szCs w:val="22"/>
        </w:rPr>
        <w:t>.</w:t>
      </w:r>
      <w:r w:rsidR="00A63BEB" w:rsidRPr="002C5AE8">
        <w:rPr>
          <w:rFonts w:cs="Arial"/>
          <w:b/>
          <w:szCs w:val="22"/>
        </w:rPr>
        <w:t>Βαθμολόγηση Σχεδίου Στρατηγικής Ανάπτυξης (ΒΣΣΑ):</w:t>
      </w:r>
      <w:r w:rsidR="00A63BEB" w:rsidRPr="002C5AE8">
        <w:rPr>
          <w:rFonts w:cs="Arial"/>
          <w:szCs w:val="22"/>
        </w:rPr>
        <w:t xml:space="preserve"> Το Σχέδιο Στρατηγικής Ανάπτυξης κάθε Ερευνητικού Φορέα και της Ελληνικής Επιτροπής Ατομικής Ενέργειας βαθμολογείται   από</w:t>
      </w:r>
      <w:r w:rsidR="00A63BEB">
        <w:rPr>
          <w:rFonts w:cs="Arial"/>
          <w:bCs/>
          <w:szCs w:val="22"/>
        </w:rPr>
        <w:t xml:space="preserve"> την αρμόδια διαθεματική επιτροπή αξιολόγησης. Η βαθμολόγηση των Σχεδίων Στρατηγικής Ανάπτυξης γίνεται σε κλίμακα </w:t>
      </w:r>
      <w:r w:rsidR="00A63BEB">
        <w:rPr>
          <w:rFonts w:cs="Arial"/>
          <w:bCs/>
          <w:szCs w:val="22"/>
          <w:u w:val="single"/>
        </w:rPr>
        <w:t>0-100 μονάδων</w:t>
      </w:r>
      <w:r w:rsidR="00A63BEB">
        <w:rPr>
          <w:rFonts w:cs="Arial"/>
          <w:bCs/>
          <w:szCs w:val="22"/>
        </w:rPr>
        <w:t xml:space="preserve"> και προκύπτει ως μέσος όρος  του αθροίσματος των επιμέρους βαθμών στις δύο (2) ομάδες κριτηρίων (ΒΣΣΑ).</w:t>
      </w:r>
    </w:p>
    <w:p w:rsidR="00A63BEB" w:rsidRDefault="00A63BEB">
      <w:pPr>
        <w:pStyle w:val="BodyText"/>
        <w:ind w:left="720"/>
        <w:rPr>
          <w:rFonts w:cs="Arial"/>
          <w:bCs/>
          <w:szCs w:val="22"/>
        </w:rPr>
      </w:pPr>
    </w:p>
    <w:p w:rsidR="00A63BEB" w:rsidRDefault="00A63BEB" w:rsidP="008C5145">
      <w:pPr>
        <w:pStyle w:val="BodyText"/>
        <w:ind w:left="720" w:hanging="720"/>
        <w:rPr>
          <w:rFonts w:cs="Arial"/>
          <w:bCs/>
          <w:szCs w:val="22"/>
        </w:rPr>
      </w:pPr>
      <w:r>
        <w:rPr>
          <w:rFonts w:cs="Arial"/>
          <w:bCs/>
          <w:szCs w:val="22"/>
        </w:rPr>
        <w:t>Τα κριτήρια αξιολόγησης και η βαθμολογική βαρύτητα ανά κριτήριο είναι τα εξής:</w:t>
      </w:r>
    </w:p>
    <w:p w:rsidR="00A63BEB" w:rsidRDefault="00A63BEB" w:rsidP="008C5145">
      <w:pPr>
        <w:pStyle w:val="Footer"/>
        <w:tabs>
          <w:tab w:val="clear" w:pos="4153"/>
          <w:tab w:val="clear" w:pos="8306"/>
        </w:tabs>
        <w:ind w:left="720" w:hanging="720"/>
        <w:rPr>
          <w:rFonts w:cs="Arial"/>
          <w:bCs/>
          <w:szCs w:val="22"/>
          <w:lang w:val="el-GR"/>
        </w:rPr>
      </w:pPr>
    </w:p>
    <w:p w:rsidR="00A63BEB" w:rsidRDefault="00A63BEB" w:rsidP="00342551">
      <w:pPr>
        <w:pStyle w:val="Footer"/>
        <w:tabs>
          <w:tab w:val="clear" w:pos="4153"/>
          <w:tab w:val="clear" w:pos="8306"/>
        </w:tabs>
        <w:rPr>
          <w:rFonts w:cs="Arial"/>
          <w:bCs/>
          <w:szCs w:val="22"/>
          <w:lang w:val="el-GR"/>
        </w:rPr>
      </w:pPr>
      <w:r>
        <w:rPr>
          <w:rFonts w:cs="Arial"/>
          <w:bCs/>
          <w:szCs w:val="22"/>
          <w:lang w:val="el-GR"/>
        </w:rPr>
        <w:t>Α. Η αξιοπιστία του Ερευνητικού Φορέα και της Ελληνικής Επιτροπής Ατομικής Ενέργειας (μέγιστη βαθμολογία 40 μονάδες)</w:t>
      </w:r>
    </w:p>
    <w:p w:rsidR="00A63BEB" w:rsidRDefault="00A63BEB" w:rsidP="008C5145">
      <w:pPr>
        <w:pStyle w:val="Footer"/>
        <w:tabs>
          <w:tab w:val="clear" w:pos="4153"/>
          <w:tab w:val="clear" w:pos="8306"/>
        </w:tabs>
        <w:ind w:left="720" w:hanging="720"/>
        <w:rPr>
          <w:rFonts w:cs="Arial"/>
          <w:bCs/>
          <w:szCs w:val="22"/>
          <w:lang w:val="el-GR"/>
        </w:rPr>
      </w:pPr>
      <w:r>
        <w:rPr>
          <w:rFonts w:cs="Arial"/>
          <w:bCs/>
          <w:szCs w:val="22"/>
          <w:lang w:val="el-GR"/>
        </w:rPr>
        <w:t xml:space="preserve">Β. Ποιότητα και αρτιότητα του </w:t>
      </w:r>
      <w:r>
        <w:rPr>
          <w:rFonts w:cs="Arial"/>
          <w:szCs w:val="22"/>
          <w:lang w:val="el-GR"/>
        </w:rPr>
        <w:t xml:space="preserve">Σχεδίου Στρατηγικής Ανάπτυξης </w:t>
      </w:r>
      <w:r>
        <w:rPr>
          <w:rFonts w:cs="Arial"/>
          <w:bCs/>
          <w:szCs w:val="22"/>
          <w:lang w:val="el-GR"/>
        </w:rPr>
        <w:t>(μέγιστη βαθμολογία 60 μονάδες)</w:t>
      </w:r>
    </w:p>
    <w:p w:rsidR="00A63BEB" w:rsidRDefault="00A63BEB">
      <w:pPr>
        <w:pStyle w:val="BodyText"/>
        <w:rPr>
          <w:rFonts w:cs="Arial"/>
          <w:bCs/>
          <w:szCs w:val="22"/>
        </w:rPr>
      </w:pPr>
    </w:p>
    <w:p w:rsidR="00A63BEB" w:rsidRDefault="00A63BEB">
      <w:pPr>
        <w:rPr>
          <w:rFonts w:cs="Arial"/>
          <w:szCs w:val="22"/>
          <w:lang w:val="el-GR"/>
        </w:rPr>
      </w:pPr>
      <w:r>
        <w:rPr>
          <w:rFonts w:cs="Arial"/>
          <w:szCs w:val="22"/>
          <w:lang w:val="el-GR"/>
        </w:rPr>
        <w:t>Αναλυτικά, τα κριτήρια αξιολόγησης είναι τα εξής:</w:t>
      </w:r>
    </w:p>
    <w:p w:rsidR="00A63BEB" w:rsidRDefault="00A63BEB">
      <w:pPr>
        <w:pStyle w:val="Footer"/>
        <w:tabs>
          <w:tab w:val="clear" w:pos="4153"/>
          <w:tab w:val="clear" w:pos="8306"/>
        </w:tabs>
        <w:rPr>
          <w:rFonts w:cs="Arial"/>
          <w:szCs w:val="22"/>
          <w:lang w:val="el-GR"/>
        </w:rPr>
      </w:pPr>
    </w:p>
    <w:p w:rsidR="00A63BEB" w:rsidRDefault="00A63BEB">
      <w:pPr>
        <w:pStyle w:val="Footer"/>
        <w:tabs>
          <w:tab w:val="clear" w:pos="4153"/>
          <w:tab w:val="clear" w:pos="8306"/>
        </w:tabs>
        <w:rPr>
          <w:rFonts w:cs="Arial"/>
          <w:bCs/>
          <w:szCs w:val="22"/>
          <w:lang w:val="el-GR"/>
        </w:rPr>
      </w:pPr>
      <w:r>
        <w:rPr>
          <w:rFonts w:cs="Arial"/>
          <w:szCs w:val="22"/>
          <w:lang w:val="el-GR"/>
        </w:rPr>
        <w:t>Α.  Η Αξιοπιστία του Ερευνητικού Φορέα και της Ελληνικής Επιτροπής Ατομικής Ενέργειας, και η ικανότητα του να υποστηρίξει το Σχέδιο Στρατηγικής Ανάπτυξης διοικητικά, οργανωτικά και τεχνικά.</w:t>
      </w:r>
      <w:r>
        <w:rPr>
          <w:rFonts w:cs="Arial"/>
          <w:bCs/>
          <w:szCs w:val="22"/>
          <w:lang w:val="el-GR"/>
        </w:rPr>
        <w:t xml:space="preserve"> (Βαθμοί: 0-40).</w:t>
      </w:r>
    </w:p>
    <w:p w:rsidR="00A63BEB" w:rsidRDefault="00A63BEB">
      <w:pPr>
        <w:rPr>
          <w:rFonts w:cs="Arial"/>
          <w:szCs w:val="22"/>
          <w:lang w:val="el-GR"/>
        </w:rPr>
      </w:pPr>
      <w:r>
        <w:rPr>
          <w:rFonts w:cs="Arial"/>
          <w:szCs w:val="22"/>
          <w:lang w:val="el-GR"/>
        </w:rPr>
        <w:t>Συγκεκριμένα:</w:t>
      </w:r>
    </w:p>
    <w:p w:rsidR="00A63BEB" w:rsidRDefault="00A63BEB">
      <w:pPr>
        <w:numPr>
          <w:ilvl w:val="0"/>
          <w:numId w:val="25"/>
        </w:numPr>
        <w:rPr>
          <w:rFonts w:cs="Arial"/>
          <w:szCs w:val="22"/>
          <w:lang w:val="el-GR"/>
        </w:rPr>
      </w:pPr>
      <w:r>
        <w:rPr>
          <w:rFonts w:cs="Arial"/>
          <w:bCs/>
          <w:iCs/>
          <w:szCs w:val="22"/>
          <w:lang w:val="el-GR"/>
        </w:rPr>
        <w:t>Οι δραστηριότητές του, η παραχθείσα έρευνα, τα παραγόμενα ερευνητικά προϊόντα και υπηρεσίες κτλ.</w:t>
      </w:r>
    </w:p>
    <w:p w:rsidR="00A63BEB" w:rsidRDefault="00A63BEB">
      <w:pPr>
        <w:numPr>
          <w:ilvl w:val="0"/>
          <w:numId w:val="25"/>
        </w:numPr>
        <w:rPr>
          <w:rFonts w:cs="Arial"/>
          <w:szCs w:val="22"/>
          <w:lang w:val="el-GR"/>
        </w:rPr>
      </w:pPr>
      <w:r>
        <w:rPr>
          <w:rFonts w:cs="Arial"/>
          <w:szCs w:val="22"/>
          <w:lang w:val="el-GR"/>
        </w:rPr>
        <w:t>Κρίσιμη μάζα ερευνητών, που μετέχει στην υλοποίηση του κάθε αναπτυξιακού στόχου.</w:t>
      </w:r>
    </w:p>
    <w:p w:rsidR="00A63BEB" w:rsidRDefault="00A63BEB">
      <w:pPr>
        <w:numPr>
          <w:ilvl w:val="0"/>
          <w:numId w:val="25"/>
        </w:numPr>
        <w:rPr>
          <w:rFonts w:cs="Arial"/>
          <w:szCs w:val="22"/>
          <w:lang w:val="el-GR"/>
        </w:rPr>
      </w:pPr>
      <w:r>
        <w:rPr>
          <w:rFonts w:cs="Arial"/>
          <w:szCs w:val="22"/>
          <w:lang w:val="el-GR"/>
        </w:rPr>
        <w:t>Η επάρκεια της υποδομής που διαθέτει για την υλοποίηση του Σχεδίου Στρατηγικής Ανάπτυξης (επάρκεια προσωπικού, υλικοτεχνικής υποδομής και εξοπλισμού, διοικητική και οικονομική υποστήριξη).</w:t>
      </w:r>
    </w:p>
    <w:p w:rsidR="00A63BEB" w:rsidRDefault="00A63BEB">
      <w:pPr>
        <w:numPr>
          <w:ilvl w:val="0"/>
          <w:numId w:val="25"/>
        </w:numPr>
        <w:rPr>
          <w:rFonts w:cs="Arial"/>
          <w:szCs w:val="22"/>
          <w:lang w:val="el-GR"/>
        </w:rPr>
      </w:pPr>
      <w:r>
        <w:rPr>
          <w:rFonts w:cs="Arial"/>
          <w:szCs w:val="22"/>
          <w:lang w:val="el-GR"/>
        </w:rPr>
        <w:lastRenderedPageBreak/>
        <w:t>Διεθνής συνεργασία, όπου προβλέπεται, με ερευνητικούς ή παραγωγικούς φορείς άλλων χωρών.</w:t>
      </w:r>
    </w:p>
    <w:p w:rsidR="00A63BEB" w:rsidRDefault="00A63BEB">
      <w:pPr>
        <w:pStyle w:val="Footer"/>
        <w:tabs>
          <w:tab w:val="clear" w:pos="4153"/>
          <w:tab w:val="clear" w:pos="8306"/>
        </w:tabs>
        <w:rPr>
          <w:rFonts w:cs="Arial"/>
          <w:szCs w:val="22"/>
          <w:lang w:val="el-GR"/>
        </w:rPr>
      </w:pPr>
    </w:p>
    <w:p w:rsidR="00A63BEB" w:rsidRDefault="00A63BEB">
      <w:pPr>
        <w:pStyle w:val="Footer"/>
        <w:tabs>
          <w:tab w:val="clear" w:pos="4153"/>
          <w:tab w:val="clear" w:pos="8306"/>
        </w:tabs>
        <w:rPr>
          <w:rFonts w:cs="Arial"/>
          <w:bCs/>
          <w:szCs w:val="22"/>
          <w:lang w:val="el-GR"/>
        </w:rPr>
      </w:pPr>
      <w:r>
        <w:rPr>
          <w:rFonts w:cs="Arial"/>
          <w:szCs w:val="22"/>
          <w:lang w:val="el-GR"/>
        </w:rPr>
        <w:t xml:space="preserve">Β. Ποιότητα και αρτιότητα του Σχέδιο Στρατηγικής Ανάπτυξης </w:t>
      </w:r>
      <w:r>
        <w:rPr>
          <w:rFonts w:cs="Arial"/>
          <w:bCs/>
          <w:szCs w:val="22"/>
          <w:lang w:val="el-GR"/>
        </w:rPr>
        <w:t>(Βαθμοί: 0-60)</w:t>
      </w:r>
      <w:r>
        <w:rPr>
          <w:rFonts w:cs="Arial"/>
          <w:szCs w:val="22"/>
          <w:lang w:val="el-GR"/>
        </w:rPr>
        <w:t>.</w:t>
      </w:r>
    </w:p>
    <w:p w:rsidR="00A63BEB" w:rsidRDefault="00A63BEB">
      <w:pPr>
        <w:ind w:left="388" w:hanging="388"/>
        <w:rPr>
          <w:rFonts w:cs="Arial"/>
          <w:szCs w:val="22"/>
          <w:lang w:val="el-GR"/>
        </w:rPr>
      </w:pPr>
      <w:r>
        <w:rPr>
          <w:rFonts w:cs="Arial"/>
          <w:szCs w:val="22"/>
          <w:lang w:val="el-GR"/>
        </w:rPr>
        <w:t>Συγκεκριμένα:</w:t>
      </w:r>
    </w:p>
    <w:p w:rsidR="00A63BEB" w:rsidRDefault="00A63BEB">
      <w:pPr>
        <w:rPr>
          <w:rFonts w:cs="Arial"/>
          <w:szCs w:val="22"/>
          <w:u w:val="single"/>
          <w:lang w:val="el-GR"/>
        </w:rPr>
      </w:pPr>
      <w:r>
        <w:rPr>
          <w:rFonts w:cs="Arial"/>
          <w:szCs w:val="22"/>
          <w:u w:val="single"/>
          <w:lang w:val="el-GR"/>
        </w:rPr>
        <w:t>Ποιότητα:</w:t>
      </w:r>
    </w:p>
    <w:p w:rsidR="00A63BEB" w:rsidRDefault="00A63BEB">
      <w:pPr>
        <w:numPr>
          <w:ilvl w:val="0"/>
          <w:numId w:val="26"/>
        </w:numPr>
        <w:rPr>
          <w:rFonts w:cs="Arial"/>
          <w:szCs w:val="22"/>
          <w:lang w:val="el-GR"/>
        </w:rPr>
      </w:pPr>
      <w:r>
        <w:rPr>
          <w:rFonts w:cs="Arial"/>
          <w:bCs/>
          <w:szCs w:val="22"/>
          <w:lang w:val="el-GR"/>
        </w:rPr>
        <w:t>Σαφήνεια των στόχων και β</w:t>
      </w:r>
      <w:r>
        <w:rPr>
          <w:rFonts w:cs="Arial"/>
          <w:szCs w:val="22"/>
          <w:lang w:val="el-GR"/>
        </w:rPr>
        <w:t>αθμός κάλυψης των εθνικών προτεραιοτήτων.</w:t>
      </w:r>
    </w:p>
    <w:p w:rsidR="00A63BEB" w:rsidRDefault="00A63BEB">
      <w:pPr>
        <w:numPr>
          <w:ilvl w:val="0"/>
          <w:numId w:val="26"/>
        </w:numPr>
        <w:rPr>
          <w:rFonts w:cs="Arial"/>
          <w:b/>
          <w:szCs w:val="22"/>
          <w:lang w:val="el-GR"/>
        </w:rPr>
      </w:pPr>
      <w:r>
        <w:rPr>
          <w:rFonts w:cs="Arial"/>
          <w:szCs w:val="22"/>
          <w:lang w:val="el-GR"/>
        </w:rPr>
        <w:t>Τεκμηρίωση της αναγκαιότητας για μεταφορά τεχνολογίας-τεχνογνωσίας μέσα από συνεργασίες με άλλους φορείς του εσωτερικού ή του εξωτερικού.</w:t>
      </w:r>
    </w:p>
    <w:p w:rsidR="00A63BEB" w:rsidRDefault="00A63BEB">
      <w:pPr>
        <w:rPr>
          <w:rFonts w:cs="Arial"/>
          <w:b/>
          <w:szCs w:val="22"/>
          <w:lang w:val="el-GR"/>
        </w:rPr>
      </w:pPr>
      <w:r>
        <w:rPr>
          <w:rFonts w:cs="Arial"/>
          <w:szCs w:val="22"/>
          <w:u w:val="single"/>
          <w:lang w:val="el-GR"/>
        </w:rPr>
        <w:t>Δυνατότητα υλοποίησης:</w:t>
      </w:r>
    </w:p>
    <w:p w:rsidR="00A63BEB" w:rsidRDefault="00A63BEB">
      <w:pPr>
        <w:numPr>
          <w:ilvl w:val="0"/>
          <w:numId w:val="27"/>
        </w:numPr>
        <w:rPr>
          <w:rFonts w:cs="Arial"/>
          <w:szCs w:val="22"/>
          <w:lang w:val="el-GR"/>
        </w:rPr>
      </w:pPr>
      <w:r>
        <w:rPr>
          <w:rFonts w:cs="Arial"/>
          <w:szCs w:val="22"/>
          <w:lang w:val="el-GR"/>
        </w:rPr>
        <w:t>Καταλληλότητα/αποτελεσματικότητα και ποιότητα των τακτικών που επιλέγονται για την υλοποίηση των στόχων.</w:t>
      </w:r>
    </w:p>
    <w:p w:rsidR="00A63BEB" w:rsidRDefault="00A63BEB">
      <w:pPr>
        <w:numPr>
          <w:ilvl w:val="0"/>
          <w:numId w:val="27"/>
        </w:numPr>
        <w:rPr>
          <w:rFonts w:cs="Arial"/>
          <w:szCs w:val="22"/>
          <w:lang w:val="el-GR"/>
        </w:rPr>
      </w:pPr>
      <w:r>
        <w:rPr>
          <w:rFonts w:cs="Arial"/>
          <w:szCs w:val="22"/>
          <w:lang w:val="el-GR"/>
        </w:rPr>
        <w:t>Πληρότητα και αποτελεσματικότητα διαδικασίας υλοποίησης των στόχων (χρονοδιάγραμμα υλοποίησης).</w:t>
      </w:r>
    </w:p>
    <w:p w:rsidR="00A63BEB" w:rsidRDefault="00A63BEB">
      <w:pPr>
        <w:rPr>
          <w:rFonts w:cs="Arial"/>
          <w:szCs w:val="22"/>
          <w:u w:val="single"/>
          <w:lang w:val="el-GR"/>
        </w:rPr>
      </w:pPr>
      <w:r>
        <w:rPr>
          <w:rFonts w:cs="Arial"/>
          <w:szCs w:val="22"/>
          <w:u w:val="single"/>
          <w:lang w:val="el-GR"/>
        </w:rPr>
        <w:t>Πρωτοτυπία/Καινοτομικότητα:</w:t>
      </w:r>
    </w:p>
    <w:p w:rsidR="00A63BEB" w:rsidRDefault="00A63BEB">
      <w:pPr>
        <w:numPr>
          <w:ilvl w:val="0"/>
          <w:numId w:val="28"/>
        </w:numPr>
        <w:rPr>
          <w:rFonts w:cs="Arial"/>
          <w:szCs w:val="22"/>
          <w:lang w:val="el-GR"/>
        </w:rPr>
      </w:pPr>
      <w:r>
        <w:rPr>
          <w:rFonts w:cs="Arial"/>
          <w:bCs/>
          <w:szCs w:val="22"/>
          <w:lang w:val="el-GR"/>
        </w:rPr>
        <w:t>Καινοτόμος χαρακτήρας και πρωτοτυπία των αναπτυξιακών κατευθύνσεων (στόχων).</w:t>
      </w:r>
    </w:p>
    <w:p w:rsidR="00A63BEB" w:rsidRDefault="00A63BEB">
      <w:pPr>
        <w:numPr>
          <w:ilvl w:val="0"/>
          <w:numId w:val="28"/>
        </w:numPr>
        <w:rPr>
          <w:rFonts w:cs="Arial"/>
          <w:szCs w:val="22"/>
          <w:lang w:val="el-GR"/>
        </w:rPr>
      </w:pPr>
      <w:r>
        <w:rPr>
          <w:rFonts w:cs="Arial"/>
          <w:szCs w:val="22"/>
          <w:lang w:val="el-GR"/>
        </w:rPr>
        <w:t>Διείσδυση σε νέες επιστημονικές θεματικές περιοχές.</w:t>
      </w:r>
    </w:p>
    <w:p w:rsidR="00A63BEB" w:rsidRDefault="00A63BEB">
      <w:pPr>
        <w:numPr>
          <w:ilvl w:val="0"/>
          <w:numId w:val="28"/>
        </w:numPr>
        <w:rPr>
          <w:rFonts w:cs="Arial"/>
          <w:szCs w:val="22"/>
          <w:lang w:val="el-GR"/>
        </w:rPr>
      </w:pPr>
      <w:r>
        <w:rPr>
          <w:rFonts w:cs="Arial"/>
          <w:szCs w:val="22"/>
          <w:lang w:val="el-GR"/>
        </w:rPr>
        <w:t>Βελτίωση της θέσης σε επίπεδο αριστείας.</w:t>
      </w:r>
    </w:p>
    <w:p w:rsidR="00A63BEB" w:rsidRDefault="00A63BEB">
      <w:pPr>
        <w:rPr>
          <w:rFonts w:cs="Arial"/>
          <w:szCs w:val="22"/>
          <w:u w:val="single"/>
          <w:lang w:val="el-GR"/>
        </w:rPr>
      </w:pPr>
      <w:r>
        <w:rPr>
          <w:rFonts w:cs="Arial"/>
          <w:szCs w:val="22"/>
          <w:u w:val="single"/>
          <w:lang w:val="el-GR"/>
        </w:rPr>
        <w:t>Οικονομική αρτιότητα:</w:t>
      </w:r>
    </w:p>
    <w:p w:rsidR="00A63BEB" w:rsidRDefault="00A63BEB">
      <w:pPr>
        <w:numPr>
          <w:ilvl w:val="0"/>
          <w:numId w:val="29"/>
        </w:numPr>
        <w:rPr>
          <w:rFonts w:cs="Arial"/>
          <w:szCs w:val="22"/>
          <w:lang w:val="el-GR"/>
        </w:rPr>
      </w:pPr>
      <w:r>
        <w:rPr>
          <w:rFonts w:cs="Arial"/>
          <w:szCs w:val="22"/>
          <w:lang w:val="el-GR"/>
        </w:rPr>
        <w:t>Τεκμηρίωση του κόστους.</w:t>
      </w:r>
    </w:p>
    <w:p w:rsidR="00A63BEB" w:rsidRDefault="00A63BEB">
      <w:pPr>
        <w:numPr>
          <w:ilvl w:val="0"/>
          <w:numId w:val="29"/>
        </w:numPr>
        <w:rPr>
          <w:rFonts w:cs="Arial"/>
          <w:szCs w:val="22"/>
          <w:lang w:val="el-GR"/>
        </w:rPr>
      </w:pPr>
      <w:r>
        <w:rPr>
          <w:rFonts w:cs="Arial"/>
          <w:bCs/>
          <w:szCs w:val="22"/>
          <w:lang w:val="el-GR"/>
        </w:rPr>
        <w:t>Σύνδεση στόχων και οικονομικών δυνατοτήτων.</w:t>
      </w:r>
    </w:p>
    <w:p w:rsidR="00A63BEB" w:rsidRDefault="00A63BEB">
      <w:pPr>
        <w:numPr>
          <w:ilvl w:val="0"/>
          <w:numId w:val="29"/>
        </w:numPr>
        <w:rPr>
          <w:rFonts w:cs="Arial"/>
          <w:szCs w:val="22"/>
          <w:lang w:val="el-GR"/>
        </w:rPr>
      </w:pPr>
      <w:r>
        <w:rPr>
          <w:rFonts w:cs="Arial"/>
          <w:bCs/>
          <w:szCs w:val="22"/>
          <w:lang w:val="el-GR"/>
        </w:rPr>
        <w:t>Καταλληλότητα της κατανομής του προϋπολογισμού.</w:t>
      </w:r>
    </w:p>
    <w:p w:rsidR="00A63BEB" w:rsidRDefault="00A63BEB">
      <w:pPr>
        <w:rPr>
          <w:rFonts w:cs="Arial"/>
          <w:szCs w:val="22"/>
          <w:lang w:val="el-GR"/>
        </w:rPr>
      </w:pPr>
    </w:p>
    <w:p w:rsidR="00A63BEB" w:rsidRDefault="00A63BEB">
      <w:pPr>
        <w:rPr>
          <w:rFonts w:cs="Arial"/>
          <w:szCs w:val="22"/>
          <w:u w:val="single"/>
          <w:lang w:val="el-GR"/>
        </w:rPr>
      </w:pPr>
      <w:r>
        <w:rPr>
          <w:rFonts w:cs="Arial"/>
          <w:szCs w:val="22"/>
          <w:lang w:val="el-GR"/>
        </w:rPr>
        <w:t xml:space="preserve">Μέγιστη βαθμολογία: </w:t>
      </w:r>
      <w:r>
        <w:rPr>
          <w:rFonts w:cs="Arial"/>
          <w:b/>
          <w:bCs/>
          <w:szCs w:val="22"/>
          <w:lang w:val="el-GR"/>
        </w:rPr>
        <w:t>100</w:t>
      </w:r>
      <w:r>
        <w:rPr>
          <w:rFonts w:cs="Arial"/>
          <w:szCs w:val="22"/>
          <w:lang w:val="el-GR"/>
        </w:rPr>
        <w:t xml:space="preserve"> </w:t>
      </w:r>
      <w:r>
        <w:rPr>
          <w:rFonts w:cs="Arial"/>
          <w:b/>
          <w:bCs/>
          <w:szCs w:val="22"/>
          <w:lang w:val="el-GR"/>
        </w:rPr>
        <w:t>μονάδες.</w:t>
      </w:r>
    </w:p>
    <w:p w:rsidR="00A63BEB" w:rsidRDefault="00A63BEB">
      <w:pPr>
        <w:ind w:left="748" w:hanging="388"/>
        <w:rPr>
          <w:rFonts w:cs="Arial"/>
          <w:szCs w:val="22"/>
          <w:lang w:val="el-GR"/>
        </w:rPr>
      </w:pPr>
    </w:p>
    <w:p w:rsidR="00A63BEB" w:rsidRDefault="00A63BEB">
      <w:pPr>
        <w:pStyle w:val="BodyText"/>
        <w:rPr>
          <w:rFonts w:cs="Arial"/>
          <w:bCs/>
          <w:szCs w:val="22"/>
        </w:rPr>
      </w:pPr>
      <w:r>
        <w:rPr>
          <w:rFonts w:cs="Arial"/>
          <w:szCs w:val="22"/>
        </w:rPr>
        <w:t xml:space="preserve">2. </w:t>
      </w:r>
      <w:r>
        <w:rPr>
          <w:rFonts w:cs="Arial"/>
          <w:b/>
          <w:szCs w:val="22"/>
        </w:rPr>
        <w:t>Βαθμολόγηση προτεινόμενων έργων (ΒΠΕ)</w:t>
      </w:r>
      <w:r>
        <w:rPr>
          <w:rFonts w:cs="Arial"/>
          <w:szCs w:val="22"/>
        </w:rPr>
        <w:t xml:space="preserve">: Κάθε προτεινόμενο έργο βαθμολογείται από τη  διαθεματική επιτροπή η οποία αξιολόγησε το Σχέδιο Στρατηγικής Ανάπτυξης του Φορέα που υπέβαλλε το έργο αυτό, κατόπιν εισήγησης του μέλους (ή των μελών) της επιτροπής που ανήκει στην θεματική περιοχή, στην οποία ανήκει και το προτεινόμενο έργο. </w:t>
      </w:r>
      <w:r>
        <w:rPr>
          <w:rFonts w:cs="Arial"/>
          <w:bCs/>
          <w:szCs w:val="22"/>
        </w:rPr>
        <w:t xml:space="preserve">Η βαθμολόγηση των προτεινομένων έργων (ΒΠΕ) γίνεται σε κλίμακα </w:t>
      </w:r>
      <w:r>
        <w:rPr>
          <w:rFonts w:cs="Arial"/>
          <w:bCs/>
          <w:szCs w:val="22"/>
          <w:u w:val="single"/>
        </w:rPr>
        <w:t>0-100 μονάδων</w:t>
      </w:r>
      <w:r>
        <w:rPr>
          <w:rFonts w:cs="Arial"/>
          <w:bCs/>
          <w:szCs w:val="22"/>
        </w:rPr>
        <w:t xml:space="preserve"> και προκύπτει ως  μέσος όρος του αθροίσματος των επιμέρους βαθμών στις πέντε (5) ομάδες κριτηρίων. Τα κριτήρια αξιολόγησης και η βαθμολογική βαρύτητα ανά κριτήριο αναλύονται παρακάτω. Η συνολική βαθμολογία για κάθε προτεινόμενο έργο (ΣΒΠΕ) είναι το άθροισμα της βαθμολογίας του Σχεδίου Στρατηγικής Ανάπτυξης (ΒΣΣΑ) και της βαθμολογίας του προτεινόμενου έργου (ΒΠΕ).</w:t>
      </w:r>
    </w:p>
    <w:p w:rsidR="00A63BEB" w:rsidRDefault="00A63BEB">
      <w:pPr>
        <w:tabs>
          <w:tab w:val="left" w:pos="567"/>
          <w:tab w:val="left" w:pos="864"/>
          <w:tab w:val="left" w:pos="1440"/>
        </w:tabs>
        <w:spacing w:after="240"/>
        <w:rPr>
          <w:rFonts w:cs="Arial"/>
          <w:szCs w:val="22"/>
          <w:lang w:val="el-GR"/>
        </w:rPr>
      </w:pPr>
      <w:r>
        <w:rPr>
          <w:rFonts w:cs="Arial"/>
          <w:szCs w:val="22"/>
          <w:lang w:val="el-GR"/>
        </w:rPr>
        <w:t>Στη συνέχεια, τα προτεινόμενα έργα ιεραρχούνται από την Υπηρεσία ανά Περιφέρεια με βάση το σύνολο της βαθμολογίας (ΣΒΠΕ) που συγκέντρωσαν.</w:t>
      </w:r>
    </w:p>
    <w:p w:rsidR="00A63BEB" w:rsidRDefault="00A63BEB">
      <w:pPr>
        <w:pStyle w:val="Footer"/>
        <w:tabs>
          <w:tab w:val="clear" w:pos="4153"/>
          <w:tab w:val="clear" w:pos="8306"/>
        </w:tabs>
        <w:rPr>
          <w:rFonts w:cs="Arial"/>
          <w:bCs/>
          <w:szCs w:val="22"/>
          <w:lang w:val="el-GR"/>
        </w:rPr>
      </w:pPr>
      <w:r>
        <w:rPr>
          <w:rFonts w:cs="Arial"/>
          <w:bCs/>
          <w:szCs w:val="22"/>
          <w:lang w:val="el-GR"/>
        </w:rPr>
        <w:t>Τα κριτήρια αξιολόγησης και η βαθμολογική βαρύτητα αυτών είναι η ακόλουθη:</w:t>
      </w:r>
    </w:p>
    <w:p w:rsidR="00A63BEB" w:rsidRDefault="00A63BEB">
      <w:pPr>
        <w:pStyle w:val="Footer"/>
        <w:tabs>
          <w:tab w:val="clear" w:pos="4153"/>
          <w:tab w:val="clear" w:pos="8306"/>
        </w:tabs>
        <w:rPr>
          <w:rFonts w:cs="Arial"/>
          <w:bCs/>
          <w:szCs w:val="22"/>
          <w:lang w:val="el-GR"/>
        </w:rPr>
      </w:pPr>
    </w:p>
    <w:p w:rsidR="00A63BEB" w:rsidRDefault="00A63BEB">
      <w:pPr>
        <w:pStyle w:val="Footer"/>
        <w:tabs>
          <w:tab w:val="clear" w:pos="4153"/>
          <w:tab w:val="clear" w:pos="8306"/>
        </w:tabs>
        <w:ind w:left="360" w:hanging="360"/>
        <w:rPr>
          <w:rFonts w:cs="Arial"/>
          <w:bCs/>
          <w:szCs w:val="22"/>
          <w:lang w:val="el-GR"/>
        </w:rPr>
      </w:pPr>
      <w:r>
        <w:rPr>
          <w:rFonts w:cs="Arial"/>
          <w:bCs/>
          <w:szCs w:val="22"/>
          <w:lang w:val="el-GR"/>
        </w:rPr>
        <w:t>Α. Η αξιοπιστία των Ερευνητικών Ινστιτούτων (μέγιστη βαθμολογία 15 μονάδες, ελάχιστη αποδεκτή βαθμολογία 8 μονάδες)</w:t>
      </w:r>
    </w:p>
    <w:p w:rsidR="00A63BEB" w:rsidRDefault="00A63BEB">
      <w:pPr>
        <w:pStyle w:val="Footer"/>
        <w:tabs>
          <w:tab w:val="clear" w:pos="4153"/>
          <w:tab w:val="clear" w:pos="8306"/>
        </w:tabs>
        <w:ind w:left="360" w:hanging="360"/>
        <w:rPr>
          <w:rFonts w:cs="Arial"/>
          <w:bCs/>
          <w:szCs w:val="22"/>
          <w:lang w:val="el-GR"/>
        </w:rPr>
      </w:pPr>
      <w:r>
        <w:rPr>
          <w:rFonts w:cs="Arial"/>
          <w:bCs/>
          <w:szCs w:val="22"/>
          <w:lang w:val="el-GR"/>
        </w:rPr>
        <w:t>Β.  Ποιότητα και αρτιότητα του προτεινόμενου έργου (μέγιστη βαθμολογία 25 μονάδες, ελάχιστη αποδεκτή βαθμολογία 16 μονάδες)</w:t>
      </w:r>
    </w:p>
    <w:p w:rsidR="00A63BEB" w:rsidRDefault="00A63BEB">
      <w:pPr>
        <w:pStyle w:val="Footer"/>
        <w:tabs>
          <w:tab w:val="clear" w:pos="4153"/>
          <w:tab w:val="clear" w:pos="8306"/>
        </w:tabs>
        <w:ind w:left="360" w:hanging="360"/>
        <w:rPr>
          <w:rFonts w:cs="Arial"/>
          <w:bCs/>
          <w:szCs w:val="22"/>
          <w:lang w:val="el-GR"/>
        </w:rPr>
      </w:pPr>
      <w:r>
        <w:rPr>
          <w:rFonts w:cs="Arial"/>
          <w:bCs/>
          <w:szCs w:val="22"/>
          <w:lang w:val="el-GR"/>
        </w:rPr>
        <w:t>Γ.  Εμπειρία και ικανότητα της ομάδας, που θα υλοποιήσει το έργο (μέγιστη βαθμολογία 15 μονάδες, ελάχιστη αποδεκτή βαθμολογία 8 μονάδες)</w:t>
      </w:r>
    </w:p>
    <w:p w:rsidR="00A63BEB" w:rsidRDefault="00A63BEB">
      <w:pPr>
        <w:pStyle w:val="Footer"/>
        <w:tabs>
          <w:tab w:val="clear" w:pos="4153"/>
          <w:tab w:val="clear" w:pos="8306"/>
        </w:tabs>
        <w:ind w:left="360" w:hanging="360"/>
        <w:rPr>
          <w:rFonts w:cs="Arial"/>
          <w:bCs/>
          <w:szCs w:val="22"/>
          <w:lang w:val="el-GR"/>
        </w:rPr>
      </w:pPr>
      <w:r>
        <w:rPr>
          <w:rFonts w:cs="Arial"/>
          <w:bCs/>
          <w:szCs w:val="22"/>
          <w:lang w:val="el-GR"/>
        </w:rPr>
        <w:t>Δ. Ικανότητα των Ερευνητικών Κέντρων/Ερευνητικών Ινστιτούτων να αξιοποιήσουν τα αποτελέσματα της έρευνας (μέγιστη βαθμολογία 25 μονάδες, ελάχιστη αποδεκτή βαθμολογία 16 μονάδες)</w:t>
      </w:r>
    </w:p>
    <w:p w:rsidR="00A63BEB" w:rsidRDefault="00A63BEB">
      <w:pPr>
        <w:pStyle w:val="Footer"/>
        <w:tabs>
          <w:tab w:val="clear" w:pos="4153"/>
          <w:tab w:val="clear" w:pos="8306"/>
        </w:tabs>
        <w:ind w:left="360" w:hanging="360"/>
        <w:rPr>
          <w:rFonts w:cs="Arial"/>
          <w:bCs/>
          <w:szCs w:val="22"/>
          <w:lang w:val="el-GR"/>
        </w:rPr>
      </w:pPr>
      <w:r>
        <w:rPr>
          <w:rFonts w:cs="Arial"/>
          <w:bCs/>
          <w:szCs w:val="22"/>
          <w:lang w:val="el-GR"/>
        </w:rPr>
        <w:t xml:space="preserve"> </w:t>
      </w:r>
      <w:r>
        <w:rPr>
          <w:rFonts w:cs="Arial"/>
          <w:szCs w:val="22"/>
          <w:lang w:val="el-GR"/>
        </w:rPr>
        <w:t>Ε. Συνάφεια και Συμβολή κάθε προτεινόμενου έργου με το Σχέδιο Στρατηγικής Ανάπτυξης τ</w:t>
      </w:r>
      <w:r>
        <w:rPr>
          <w:rFonts w:cs="Arial"/>
          <w:szCs w:val="22"/>
          <w:lang w:val="en-US"/>
        </w:rPr>
        <w:t>o</w:t>
      </w:r>
      <w:r>
        <w:rPr>
          <w:rFonts w:cs="Arial"/>
          <w:szCs w:val="22"/>
          <w:lang w:val="el-GR"/>
        </w:rPr>
        <w:t xml:space="preserve">υ Ερευνητικού Φορέα και της Ελληνικής Επιτροπής Ατομικής Ενέργειας </w:t>
      </w:r>
      <w:r>
        <w:rPr>
          <w:rFonts w:cs="Arial"/>
          <w:bCs/>
          <w:szCs w:val="22"/>
          <w:lang w:val="el-GR"/>
        </w:rPr>
        <w:t>(μέγιστη βαθμολογία 20 μονάδες, ελάχιστη αποδεκτή βαθμολογία 12 μονάδες).</w:t>
      </w:r>
    </w:p>
    <w:p w:rsidR="00A63BEB" w:rsidRDefault="00A63BEB">
      <w:pPr>
        <w:pStyle w:val="Header"/>
        <w:tabs>
          <w:tab w:val="clear" w:pos="4153"/>
          <w:tab w:val="clear" w:pos="8306"/>
        </w:tabs>
        <w:rPr>
          <w:rFonts w:cs="Arial"/>
          <w:szCs w:val="22"/>
          <w:lang w:val="el-GR"/>
        </w:rPr>
      </w:pPr>
    </w:p>
    <w:p w:rsidR="00A63BEB" w:rsidRDefault="00A63BEB">
      <w:pPr>
        <w:rPr>
          <w:rFonts w:cs="Arial"/>
          <w:szCs w:val="22"/>
          <w:lang w:val="el-GR"/>
        </w:rPr>
      </w:pPr>
      <w:r>
        <w:rPr>
          <w:rFonts w:cs="Arial"/>
          <w:szCs w:val="22"/>
          <w:lang w:val="el-GR"/>
        </w:rPr>
        <w:t>Μέγιστη βαθμολογία προτεινόμενου έργου</w:t>
      </w:r>
      <w:r>
        <w:rPr>
          <w:rFonts w:cs="Arial"/>
          <w:bCs/>
          <w:szCs w:val="22"/>
          <w:lang w:val="el-GR"/>
        </w:rPr>
        <w:t xml:space="preserve"> (ΒΠΕ)</w:t>
      </w:r>
      <w:r>
        <w:rPr>
          <w:rFonts w:cs="Arial"/>
          <w:szCs w:val="22"/>
          <w:lang w:val="el-GR"/>
        </w:rPr>
        <w:t xml:space="preserve">: </w:t>
      </w:r>
      <w:r>
        <w:rPr>
          <w:rFonts w:cs="Arial"/>
          <w:b/>
          <w:bCs/>
          <w:szCs w:val="22"/>
          <w:lang w:val="el-GR"/>
        </w:rPr>
        <w:t>100</w:t>
      </w:r>
      <w:r>
        <w:rPr>
          <w:rFonts w:cs="Arial"/>
          <w:szCs w:val="22"/>
          <w:lang w:val="el-GR"/>
        </w:rPr>
        <w:t xml:space="preserve"> </w:t>
      </w:r>
      <w:r>
        <w:rPr>
          <w:rFonts w:cs="Arial"/>
          <w:b/>
          <w:bCs/>
          <w:szCs w:val="22"/>
          <w:lang w:val="el-GR"/>
        </w:rPr>
        <w:t>μονάδες</w:t>
      </w:r>
      <w:r>
        <w:rPr>
          <w:rFonts w:cs="Arial"/>
          <w:szCs w:val="22"/>
          <w:lang w:val="el-GR"/>
        </w:rPr>
        <w:t xml:space="preserve"> –</w:t>
      </w:r>
      <w:r>
        <w:rPr>
          <w:rFonts w:cs="Arial"/>
          <w:b/>
          <w:bCs/>
          <w:szCs w:val="22"/>
          <w:lang w:val="el-GR"/>
        </w:rPr>
        <w:t xml:space="preserve"> </w:t>
      </w:r>
      <w:r>
        <w:rPr>
          <w:rFonts w:cs="Arial"/>
          <w:szCs w:val="22"/>
          <w:lang w:val="el-GR"/>
        </w:rPr>
        <w:t>Ελάχιστη αποδεκτή συνολική βαθμολογία προτεινόμενου έργου</w:t>
      </w:r>
      <w:r>
        <w:rPr>
          <w:rFonts w:cs="Arial"/>
          <w:bCs/>
          <w:szCs w:val="22"/>
          <w:lang w:val="el-GR"/>
        </w:rPr>
        <w:t xml:space="preserve"> (ΒΠΕ)</w:t>
      </w:r>
      <w:r>
        <w:rPr>
          <w:rFonts w:cs="Arial"/>
          <w:szCs w:val="22"/>
          <w:lang w:val="el-GR"/>
        </w:rPr>
        <w:t xml:space="preserve">: </w:t>
      </w:r>
      <w:r>
        <w:rPr>
          <w:rFonts w:cs="Arial"/>
          <w:b/>
          <w:bCs/>
          <w:szCs w:val="22"/>
          <w:lang w:val="el-GR"/>
        </w:rPr>
        <w:t>60 μονάδες</w:t>
      </w:r>
      <w:r>
        <w:rPr>
          <w:rFonts w:cs="Arial"/>
          <w:szCs w:val="22"/>
          <w:lang w:val="el-GR"/>
        </w:rPr>
        <w:t>.</w:t>
      </w:r>
    </w:p>
    <w:p w:rsidR="00A63BEB" w:rsidRDefault="00A63BEB">
      <w:pPr>
        <w:rPr>
          <w:rFonts w:cs="Arial"/>
          <w:szCs w:val="22"/>
          <w:u w:val="single"/>
          <w:lang w:val="el-GR"/>
        </w:rPr>
      </w:pPr>
    </w:p>
    <w:p w:rsidR="00A63BEB" w:rsidRDefault="00A63BEB">
      <w:pPr>
        <w:rPr>
          <w:rFonts w:cs="Arial"/>
          <w:szCs w:val="22"/>
          <w:u w:val="single"/>
          <w:lang w:val="el-GR"/>
        </w:rPr>
      </w:pPr>
      <w:r>
        <w:rPr>
          <w:rFonts w:cs="Arial"/>
          <w:szCs w:val="22"/>
          <w:u w:val="single"/>
          <w:lang w:val="el-GR"/>
        </w:rPr>
        <w:t>Για να χρηματοδοτηθεί κάθε προτεινόμενο έργο, θα πρέπει να έχει συγκεντρώσει την ελάχιστη αποδεκτή βαθμολογία (</w:t>
      </w:r>
      <w:r>
        <w:rPr>
          <w:rFonts w:cs="Arial"/>
          <w:bCs/>
          <w:szCs w:val="22"/>
          <w:lang w:val="el-GR"/>
        </w:rPr>
        <w:t>ΒΠΕ),</w:t>
      </w:r>
      <w:r>
        <w:rPr>
          <w:rFonts w:cs="Arial"/>
          <w:szCs w:val="22"/>
          <w:u w:val="single"/>
          <w:lang w:val="el-GR"/>
        </w:rPr>
        <w:t xml:space="preserve"> όχι μόνο στο σύνολο, αλλά και στις πέντε επιμέρους ομάδες κριτηρίων.</w:t>
      </w:r>
    </w:p>
    <w:p w:rsidR="00A63BEB" w:rsidRDefault="00A63BEB">
      <w:pPr>
        <w:rPr>
          <w:rFonts w:cs="Arial"/>
          <w:szCs w:val="22"/>
          <w:lang w:val="el-GR"/>
        </w:rPr>
      </w:pPr>
    </w:p>
    <w:p w:rsidR="00A63BEB" w:rsidRDefault="00A63BEB">
      <w:pPr>
        <w:rPr>
          <w:rFonts w:cs="Arial"/>
          <w:szCs w:val="22"/>
          <w:lang w:val="el-GR"/>
        </w:rPr>
      </w:pPr>
      <w:r>
        <w:rPr>
          <w:rFonts w:cs="Arial"/>
          <w:szCs w:val="22"/>
          <w:lang w:val="el-GR"/>
        </w:rPr>
        <w:t>Αναλυτικά, τα κριτήρια αξιολόγησης είναι τα εξής:</w:t>
      </w:r>
    </w:p>
    <w:p w:rsidR="00A63BEB" w:rsidRDefault="00A63BEB">
      <w:pPr>
        <w:ind w:left="748" w:hanging="388"/>
        <w:rPr>
          <w:rFonts w:cs="Arial"/>
          <w:bCs/>
          <w:szCs w:val="22"/>
          <w:lang w:val="el-GR"/>
        </w:rPr>
      </w:pPr>
    </w:p>
    <w:p w:rsidR="00A63BEB" w:rsidRDefault="00A63BEB">
      <w:pPr>
        <w:pStyle w:val="Footer"/>
        <w:tabs>
          <w:tab w:val="clear" w:pos="4153"/>
          <w:tab w:val="clear" w:pos="8306"/>
        </w:tabs>
        <w:ind w:left="360"/>
        <w:rPr>
          <w:rFonts w:cs="Arial"/>
          <w:bCs/>
          <w:szCs w:val="22"/>
          <w:lang w:val="el-GR"/>
        </w:rPr>
      </w:pPr>
      <w:r>
        <w:rPr>
          <w:rFonts w:cs="Arial"/>
          <w:b/>
          <w:bCs/>
          <w:szCs w:val="22"/>
          <w:lang w:val="el-GR"/>
        </w:rPr>
        <w:t>Α.</w:t>
      </w:r>
      <w:r>
        <w:rPr>
          <w:rFonts w:cs="Arial"/>
          <w:szCs w:val="22"/>
          <w:lang w:val="el-GR"/>
        </w:rPr>
        <w:tab/>
        <w:t>Αξιοπιστία του Ινστιτούτου/ Συντονιστικού Ινστιτούτου και των λοιπών συμμετεχόντων Ινστιτούτων, και η ικανότητα τους να το υποστηρίξουν διοικητικά, οργανωτικά και τεχνικά. (</w:t>
      </w:r>
      <w:r>
        <w:rPr>
          <w:rFonts w:cs="Arial"/>
          <w:b/>
          <w:bCs/>
          <w:szCs w:val="22"/>
          <w:lang w:val="el-GR"/>
        </w:rPr>
        <w:t>βαθμός 0-15</w:t>
      </w:r>
      <w:r>
        <w:rPr>
          <w:rFonts w:cs="Arial"/>
          <w:szCs w:val="22"/>
          <w:lang w:val="el-GR"/>
        </w:rPr>
        <w:t>)</w:t>
      </w:r>
    </w:p>
    <w:p w:rsidR="00A63BEB" w:rsidRDefault="00A63BEB">
      <w:pPr>
        <w:ind w:left="720"/>
        <w:rPr>
          <w:rFonts w:cs="Arial"/>
          <w:szCs w:val="22"/>
          <w:lang w:val="el-GR"/>
        </w:rPr>
      </w:pPr>
      <w:r>
        <w:rPr>
          <w:rFonts w:cs="Arial"/>
          <w:szCs w:val="22"/>
          <w:lang w:val="el-GR"/>
        </w:rPr>
        <w:t>Συγκεκριμένα:</w:t>
      </w:r>
    </w:p>
    <w:p w:rsidR="00A63BEB" w:rsidRDefault="00A63BEB">
      <w:pPr>
        <w:numPr>
          <w:ilvl w:val="0"/>
          <w:numId w:val="15"/>
        </w:numPr>
        <w:tabs>
          <w:tab w:val="clear" w:pos="1842"/>
        </w:tabs>
        <w:ind w:left="1468" w:hanging="374"/>
        <w:rPr>
          <w:rFonts w:cs="Arial"/>
          <w:bCs/>
          <w:iCs/>
          <w:szCs w:val="22"/>
          <w:lang w:val="el-GR"/>
        </w:rPr>
      </w:pPr>
      <w:r>
        <w:rPr>
          <w:rFonts w:cs="Arial"/>
          <w:bCs/>
          <w:iCs/>
          <w:szCs w:val="22"/>
          <w:lang w:val="el-GR"/>
        </w:rPr>
        <w:t>Οι δραστηριότητές τους, κτλ</w:t>
      </w:r>
    </w:p>
    <w:p w:rsidR="00A63BEB" w:rsidRDefault="00A63BEB">
      <w:pPr>
        <w:numPr>
          <w:ilvl w:val="0"/>
          <w:numId w:val="8"/>
        </w:numPr>
        <w:tabs>
          <w:tab w:val="clear" w:pos="1468"/>
        </w:tabs>
        <w:ind w:hanging="374"/>
        <w:rPr>
          <w:rFonts w:cs="Arial"/>
          <w:szCs w:val="22"/>
          <w:lang w:val="el-GR"/>
        </w:rPr>
      </w:pPr>
      <w:r>
        <w:rPr>
          <w:rFonts w:cs="Arial"/>
          <w:szCs w:val="22"/>
          <w:lang w:val="el-GR"/>
        </w:rPr>
        <w:t>Η επάρκεια της υποδομής που διαθέτουν για την εκπόνηση του έργου (επάρκεια προσωπικού, υλικοτεχνικής υποδομής και εξοπλισμού, διοικητική και οικονομική υποστήριξη).</w:t>
      </w:r>
    </w:p>
    <w:p w:rsidR="00A63BEB" w:rsidRDefault="00A63BEB">
      <w:pPr>
        <w:numPr>
          <w:ilvl w:val="0"/>
          <w:numId w:val="8"/>
        </w:numPr>
        <w:tabs>
          <w:tab w:val="clear" w:pos="1468"/>
        </w:tabs>
        <w:ind w:hanging="374"/>
        <w:rPr>
          <w:rFonts w:cs="Arial"/>
          <w:szCs w:val="22"/>
          <w:lang w:val="el-GR"/>
        </w:rPr>
      </w:pPr>
      <w:r>
        <w:rPr>
          <w:rFonts w:cs="Arial"/>
          <w:szCs w:val="22"/>
          <w:lang w:val="el-GR"/>
        </w:rPr>
        <w:t>Διεθνείς συνεργασίες, όπου υπάρχουν, με ερευνητικούς ή παραγωγικούς φορείς άλλων χωρών.</w:t>
      </w:r>
    </w:p>
    <w:p w:rsidR="00A63BEB" w:rsidRDefault="00A63BEB">
      <w:pPr>
        <w:ind w:left="748" w:hanging="388"/>
        <w:rPr>
          <w:rFonts w:cs="Arial"/>
          <w:szCs w:val="22"/>
          <w:lang w:val="el-GR"/>
        </w:rPr>
      </w:pPr>
    </w:p>
    <w:p w:rsidR="00A63BEB" w:rsidRDefault="00A63BEB">
      <w:pPr>
        <w:pStyle w:val="Footer"/>
        <w:tabs>
          <w:tab w:val="clear" w:pos="4153"/>
          <w:tab w:val="clear" w:pos="8306"/>
        </w:tabs>
        <w:ind w:left="360"/>
        <w:rPr>
          <w:rFonts w:cs="Arial"/>
          <w:bCs/>
          <w:szCs w:val="22"/>
          <w:lang w:val="el-GR"/>
        </w:rPr>
      </w:pPr>
      <w:r>
        <w:rPr>
          <w:rFonts w:cs="Arial"/>
          <w:b/>
          <w:bCs/>
          <w:szCs w:val="22"/>
          <w:lang w:val="el-GR"/>
        </w:rPr>
        <w:t>Β.</w:t>
      </w:r>
      <w:r>
        <w:rPr>
          <w:rFonts w:cs="Arial"/>
          <w:szCs w:val="22"/>
          <w:lang w:val="el-GR"/>
        </w:rPr>
        <w:tab/>
        <w:t>Ποιότητα και αρτιότητα του προτεινόμενου έργου, περιλαμβανομένης της προτεινόμενης μεθοδολογίας/τεχνολογίας, λαμβάνοντας υπόψη την υφιστάμενη κατάσταση στο διεθνές περιβάλλον (</w:t>
      </w:r>
      <w:r>
        <w:rPr>
          <w:rFonts w:cs="Arial"/>
          <w:b/>
          <w:bCs/>
          <w:szCs w:val="22"/>
          <w:lang w:val="el-GR"/>
        </w:rPr>
        <w:t>βαθμός 0-25</w:t>
      </w:r>
      <w:r>
        <w:rPr>
          <w:rFonts w:cs="Arial"/>
          <w:szCs w:val="22"/>
          <w:lang w:val="el-GR"/>
        </w:rPr>
        <w:t>).</w:t>
      </w:r>
    </w:p>
    <w:p w:rsidR="00A63BEB" w:rsidRDefault="00A63BEB">
      <w:pPr>
        <w:ind w:left="748" w:hanging="388"/>
        <w:rPr>
          <w:rFonts w:cs="Arial"/>
          <w:szCs w:val="22"/>
          <w:lang w:val="el-GR"/>
        </w:rPr>
      </w:pPr>
    </w:p>
    <w:p w:rsidR="00A63BEB" w:rsidRDefault="00A63BEB">
      <w:pPr>
        <w:ind w:left="388" w:hanging="388"/>
        <w:rPr>
          <w:rFonts w:cs="Arial"/>
          <w:szCs w:val="22"/>
          <w:lang w:val="el-GR"/>
        </w:rPr>
      </w:pPr>
      <w:r>
        <w:rPr>
          <w:rFonts w:cs="Arial"/>
          <w:b/>
          <w:bCs/>
          <w:szCs w:val="22"/>
          <w:lang w:val="el-GR"/>
        </w:rPr>
        <w:tab/>
      </w:r>
      <w:r>
        <w:rPr>
          <w:rFonts w:cs="Arial"/>
          <w:szCs w:val="22"/>
          <w:lang w:val="el-GR"/>
        </w:rPr>
        <w:t>Η περιγραφή της μεθόδου που θα χρησιμοποιηθεί πρέπει να είναι σαφής και επιστημονικά τεκμηριωμένη. Με σαφήνεια επίσης και αναλυτικά θα πρέπει να περιγράφονται οι ενότητες εργασίας.</w:t>
      </w:r>
    </w:p>
    <w:p w:rsidR="00A63BEB" w:rsidRDefault="00A63BEB">
      <w:pPr>
        <w:ind w:left="748" w:hanging="28"/>
        <w:rPr>
          <w:rFonts w:cs="Arial"/>
          <w:szCs w:val="22"/>
          <w:lang w:val="el-GR"/>
        </w:rPr>
      </w:pPr>
      <w:r>
        <w:rPr>
          <w:rFonts w:cs="Arial"/>
          <w:szCs w:val="22"/>
          <w:lang w:val="el-GR"/>
        </w:rPr>
        <w:t>Συγκεκριμένα:</w:t>
      </w:r>
    </w:p>
    <w:p w:rsidR="00A63BEB" w:rsidRDefault="00A63BEB">
      <w:pPr>
        <w:ind w:left="734"/>
        <w:rPr>
          <w:rFonts w:cs="Arial"/>
          <w:szCs w:val="22"/>
          <w:u w:val="single"/>
          <w:lang w:val="el-GR"/>
        </w:rPr>
      </w:pPr>
      <w:r>
        <w:rPr>
          <w:rFonts w:cs="Arial"/>
          <w:szCs w:val="22"/>
          <w:u w:val="single"/>
          <w:lang w:val="el-GR"/>
        </w:rPr>
        <w:t>Ποιότητα:</w:t>
      </w:r>
    </w:p>
    <w:p w:rsidR="00A63BEB" w:rsidRDefault="00A63BEB">
      <w:pPr>
        <w:numPr>
          <w:ilvl w:val="0"/>
          <w:numId w:val="13"/>
        </w:numPr>
        <w:ind w:left="1496" w:hanging="374"/>
        <w:rPr>
          <w:rFonts w:cs="Arial"/>
          <w:szCs w:val="22"/>
          <w:lang w:val="el-GR"/>
        </w:rPr>
      </w:pPr>
      <w:r>
        <w:rPr>
          <w:rFonts w:cs="Arial"/>
          <w:bCs/>
          <w:szCs w:val="22"/>
          <w:lang w:val="el-GR"/>
        </w:rPr>
        <w:t>Καινοτόμος χαρακτήρας της μεθοδολογίας της εκτέλεσης του έργου, υπό την έννοια της τεχνολογικής καινοτομίας σε σχέση με την υπάρχουσα κατάσταση.</w:t>
      </w:r>
    </w:p>
    <w:p w:rsidR="00A63BEB" w:rsidRDefault="00A63BEB">
      <w:pPr>
        <w:numPr>
          <w:ilvl w:val="0"/>
          <w:numId w:val="13"/>
        </w:numPr>
        <w:ind w:left="1496" w:hanging="374"/>
        <w:rPr>
          <w:rFonts w:cs="Arial"/>
          <w:szCs w:val="22"/>
          <w:lang w:val="el-GR"/>
        </w:rPr>
      </w:pPr>
      <w:r>
        <w:rPr>
          <w:rFonts w:cs="Arial"/>
          <w:bCs/>
          <w:szCs w:val="22"/>
          <w:lang w:val="el-GR"/>
        </w:rPr>
        <w:t>Σαφήνεια των στόχων του προτεινόμενου έργου και β</w:t>
      </w:r>
      <w:r>
        <w:rPr>
          <w:rFonts w:cs="Arial"/>
          <w:szCs w:val="22"/>
          <w:lang w:val="el-GR"/>
        </w:rPr>
        <w:t>αθμός κάλυψης των στόχων της προκήρυξης.</w:t>
      </w:r>
    </w:p>
    <w:p w:rsidR="00A63BEB" w:rsidRDefault="00A63BEB">
      <w:pPr>
        <w:numPr>
          <w:ilvl w:val="0"/>
          <w:numId w:val="13"/>
        </w:numPr>
        <w:ind w:left="1496" w:hanging="374"/>
        <w:rPr>
          <w:rFonts w:cs="Arial"/>
          <w:szCs w:val="22"/>
          <w:lang w:val="el-GR"/>
        </w:rPr>
      </w:pPr>
      <w:r>
        <w:rPr>
          <w:rFonts w:cs="Arial"/>
          <w:szCs w:val="22"/>
          <w:lang w:val="el-GR"/>
        </w:rPr>
        <w:t>Τεκμηρίωση της αναγκαιότητας για μεταφορά τεχνολογίας-τεχνογνωσίας μέσα από συνεργασίες με άλλους φορείς του εσωτερικού ή του εξωτερικού.</w:t>
      </w:r>
    </w:p>
    <w:p w:rsidR="00A63BEB" w:rsidRDefault="00A63BEB">
      <w:pPr>
        <w:ind w:left="748"/>
        <w:rPr>
          <w:rFonts w:cs="Arial"/>
          <w:b/>
          <w:szCs w:val="22"/>
          <w:lang w:val="el-GR"/>
        </w:rPr>
      </w:pPr>
      <w:r>
        <w:rPr>
          <w:rFonts w:cs="Arial"/>
          <w:szCs w:val="22"/>
          <w:u w:val="single"/>
          <w:lang w:val="el-GR"/>
        </w:rPr>
        <w:t>Δυνατότητα υλοποίησης:</w:t>
      </w:r>
    </w:p>
    <w:p w:rsidR="00A63BEB" w:rsidRDefault="00A63BEB">
      <w:pPr>
        <w:numPr>
          <w:ilvl w:val="0"/>
          <w:numId w:val="10"/>
        </w:numPr>
        <w:rPr>
          <w:rFonts w:cs="Arial"/>
          <w:szCs w:val="22"/>
          <w:lang w:val="el-GR"/>
        </w:rPr>
      </w:pPr>
      <w:r>
        <w:rPr>
          <w:rFonts w:cs="Arial"/>
          <w:szCs w:val="22"/>
          <w:lang w:val="el-GR"/>
        </w:rPr>
        <w:t>Καταλληλότητα/ αποτελεσματικότητα και ποιότητα επιστημονικής μεθοδολογίας.</w:t>
      </w:r>
    </w:p>
    <w:p w:rsidR="00A63BEB" w:rsidRDefault="00A63BEB">
      <w:pPr>
        <w:numPr>
          <w:ilvl w:val="0"/>
          <w:numId w:val="10"/>
        </w:numPr>
        <w:rPr>
          <w:rFonts w:cs="Arial"/>
          <w:szCs w:val="22"/>
          <w:lang w:val="el-GR"/>
        </w:rPr>
      </w:pPr>
      <w:r>
        <w:rPr>
          <w:rFonts w:cs="Arial"/>
          <w:szCs w:val="22"/>
          <w:lang w:val="el-GR"/>
        </w:rPr>
        <w:t>Πληρότητα και αποτελεσματικότητα διαδικασίας υλοποίησης (χρονοδιάγραμμα υλοποίησης).</w:t>
      </w:r>
    </w:p>
    <w:p w:rsidR="00A63BEB" w:rsidRDefault="00A63BEB">
      <w:pPr>
        <w:ind w:firstLine="720"/>
        <w:rPr>
          <w:rFonts w:cs="Arial"/>
          <w:b/>
          <w:szCs w:val="22"/>
          <w:lang w:val="el-GR"/>
        </w:rPr>
      </w:pPr>
      <w:r>
        <w:rPr>
          <w:rFonts w:cs="Arial"/>
          <w:szCs w:val="22"/>
          <w:u w:val="single"/>
          <w:lang w:val="el-GR"/>
        </w:rPr>
        <w:t>Πρωτοτυπία / Καινοτομικότητα:</w:t>
      </w:r>
    </w:p>
    <w:p w:rsidR="00A63BEB" w:rsidRDefault="00A63BEB">
      <w:pPr>
        <w:numPr>
          <w:ilvl w:val="0"/>
          <w:numId w:val="11"/>
        </w:numPr>
        <w:rPr>
          <w:rFonts w:cs="Arial"/>
          <w:szCs w:val="22"/>
          <w:lang w:val="el-GR"/>
        </w:rPr>
      </w:pPr>
      <w:r>
        <w:rPr>
          <w:rFonts w:cs="Arial"/>
          <w:szCs w:val="22"/>
          <w:lang w:val="el-GR"/>
        </w:rPr>
        <w:t>Πρωτοτυπία και καινοτομικότητα του αναμενόμενου ερευνητικού αποτελέσματος.</w:t>
      </w:r>
    </w:p>
    <w:p w:rsidR="00A63BEB" w:rsidRDefault="00A63BEB">
      <w:pPr>
        <w:numPr>
          <w:ilvl w:val="0"/>
          <w:numId w:val="11"/>
        </w:numPr>
        <w:rPr>
          <w:rFonts w:cs="Arial"/>
          <w:szCs w:val="22"/>
          <w:lang w:val="el-GR"/>
        </w:rPr>
      </w:pPr>
      <w:r>
        <w:rPr>
          <w:rFonts w:cs="Arial"/>
          <w:szCs w:val="22"/>
          <w:lang w:val="el-GR"/>
        </w:rPr>
        <w:t>Διείσδυση σε νέες επιστημονικές θεματικές περιοχές.</w:t>
      </w:r>
    </w:p>
    <w:p w:rsidR="00A63BEB" w:rsidRDefault="00A63BEB">
      <w:pPr>
        <w:numPr>
          <w:ilvl w:val="0"/>
          <w:numId w:val="11"/>
        </w:numPr>
        <w:rPr>
          <w:rFonts w:cs="Arial"/>
          <w:szCs w:val="22"/>
          <w:lang w:val="el-GR"/>
        </w:rPr>
      </w:pPr>
      <w:r>
        <w:rPr>
          <w:rFonts w:cs="Arial"/>
          <w:szCs w:val="22"/>
          <w:lang w:val="el-GR"/>
        </w:rPr>
        <w:t>Βελτίωση της θέσης σε επίπεδο αριστείας.</w:t>
      </w:r>
    </w:p>
    <w:p w:rsidR="00A63BEB" w:rsidRDefault="00A63BEB">
      <w:pPr>
        <w:ind w:left="734"/>
        <w:rPr>
          <w:rFonts w:cs="Arial"/>
          <w:szCs w:val="22"/>
          <w:u w:val="single"/>
          <w:lang w:val="el-GR"/>
        </w:rPr>
      </w:pPr>
      <w:r>
        <w:rPr>
          <w:rFonts w:cs="Arial"/>
          <w:szCs w:val="22"/>
          <w:u w:val="single"/>
          <w:lang w:val="el-GR"/>
        </w:rPr>
        <w:t>Οικονομική αρτιότητα:</w:t>
      </w:r>
    </w:p>
    <w:p w:rsidR="00A63BEB" w:rsidRDefault="00A63BEB">
      <w:pPr>
        <w:numPr>
          <w:ilvl w:val="0"/>
          <w:numId w:val="13"/>
        </w:numPr>
        <w:ind w:left="1496" w:hanging="374"/>
        <w:rPr>
          <w:rFonts w:cs="Arial"/>
          <w:szCs w:val="22"/>
          <w:lang w:val="el-GR"/>
        </w:rPr>
      </w:pPr>
      <w:r>
        <w:rPr>
          <w:rFonts w:cs="Arial"/>
          <w:szCs w:val="22"/>
          <w:lang w:val="el-GR"/>
        </w:rPr>
        <w:t>Τεκμηρίωση του κόστους.</w:t>
      </w:r>
    </w:p>
    <w:p w:rsidR="00A63BEB" w:rsidRDefault="00A63BEB">
      <w:pPr>
        <w:numPr>
          <w:ilvl w:val="0"/>
          <w:numId w:val="13"/>
        </w:numPr>
        <w:ind w:left="1496" w:hanging="374"/>
        <w:rPr>
          <w:rFonts w:cs="Arial"/>
          <w:szCs w:val="22"/>
          <w:lang w:val="el-GR"/>
        </w:rPr>
      </w:pPr>
      <w:r>
        <w:rPr>
          <w:rFonts w:cs="Arial"/>
          <w:bCs/>
          <w:szCs w:val="22"/>
          <w:lang w:val="el-GR"/>
        </w:rPr>
        <w:t>Σύνδεση φυσικού και οικονομικού αντικειμένου.</w:t>
      </w:r>
    </w:p>
    <w:p w:rsidR="00A63BEB" w:rsidRDefault="00A63BEB">
      <w:pPr>
        <w:numPr>
          <w:ilvl w:val="0"/>
          <w:numId w:val="13"/>
        </w:numPr>
        <w:ind w:left="1496" w:hanging="374"/>
        <w:rPr>
          <w:rFonts w:cs="Arial"/>
          <w:szCs w:val="22"/>
          <w:lang w:val="el-GR"/>
        </w:rPr>
      </w:pPr>
      <w:r>
        <w:rPr>
          <w:rFonts w:cs="Arial"/>
          <w:bCs/>
          <w:szCs w:val="22"/>
          <w:lang w:val="el-GR"/>
        </w:rPr>
        <w:t>Καταλληλότητα της κατανομής του προϋπολογισμού.</w:t>
      </w:r>
    </w:p>
    <w:p w:rsidR="00A63BEB" w:rsidRDefault="00A63BEB">
      <w:pPr>
        <w:ind w:left="748"/>
        <w:rPr>
          <w:rFonts w:cs="Arial"/>
          <w:b/>
          <w:szCs w:val="22"/>
          <w:lang w:val="el-GR"/>
        </w:rPr>
      </w:pPr>
      <w:r>
        <w:rPr>
          <w:rFonts w:cs="Arial"/>
          <w:szCs w:val="22"/>
          <w:u w:val="single"/>
          <w:lang w:val="el-GR"/>
        </w:rPr>
        <w:t>Παραδοτέα:</w:t>
      </w:r>
    </w:p>
    <w:p w:rsidR="00A63BEB" w:rsidRDefault="00A63BEB">
      <w:pPr>
        <w:numPr>
          <w:ilvl w:val="0"/>
          <w:numId w:val="14"/>
        </w:numPr>
        <w:rPr>
          <w:rFonts w:cs="Arial"/>
          <w:szCs w:val="22"/>
          <w:lang w:val="el-GR"/>
        </w:rPr>
      </w:pPr>
      <w:r>
        <w:rPr>
          <w:rFonts w:cs="Arial"/>
          <w:szCs w:val="22"/>
          <w:lang w:val="el-GR"/>
        </w:rPr>
        <w:t>Σαφή παραδοτέα ανά φάση και τελικά παραδοτέα.</w:t>
      </w:r>
    </w:p>
    <w:p w:rsidR="00A63BEB" w:rsidRDefault="00A63BEB">
      <w:pPr>
        <w:rPr>
          <w:rFonts w:cs="Arial"/>
          <w:szCs w:val="22"/>
          <w:lang w:val="el-GR"/>
        </w:rPr>
      </w:pPr>
    </w:p>
    <w:p w:rsidR="00A63BEB" w:rsidRDefault="00A63BEB">
      <w:pPr>
        <w:ind w:left="748" w:hanging="388"/>
        <w:rPr>
          <w:rFonts w:cs="Arial"/>
          <w:szCs w:val="22"/>
          <w:lang w:val="el-GR"/>
        </w:rPr>
      </w:pPr>
      <w:r>
        <w:rPr>
          <w:rFonts w:cs="Arial"/>
          <w:b/>
          <w:bCs/>
          <w:szCs w:val="22"/>
          <w:lang w:val="el-GR"/>
        </w:rPr>
        <w:t>Γ.</w:t>
      </w:r>
      <w:r>
        <w:rPr>
          <w:rFonts w:cs="Arial"/>
          <w:szCs w:val="22"/>
          <w:lang w:val="el-GR"/>
        </w:rPr>
        <w:tab/>
        <w:t>Η εμπειρία και η ικανότητα της ομάδας που θα υλοποιήσει το προτεινόμενο έργο. (</w:t>
      </w:r>
      <w:r>
        <w:rPr>
          <w:rFonts w:cs="Arial"/>
          <w:b/>
          <w:bCs/>
          <w:szCs w:val="22"/>
          <w:lang w:val="el-GR"/>
        </w:rPr>
        <w:t>βαθμός 0-15</w:t>
      </w:r>
      <w:r>
        <w:rPr>
          <w:rFonts w:cs="Arial"/>
          <w:szCs w:val="22"/>
          <w:lang w:val="el-GR"/>
        </w:rPr>
        <w:t>)</w:t>
      </w:r>
    </w:p>
    <w:p w:rsidR="00A63BEB" w:rsidRDefault="00A63BEB">
      <w:pPr>
        <w:ind w:left="748" w:hanging="28"/>
        <w:rPr>
          <w:rFonts w:cs="Arial"/>
          <w:szCs w:val="22"/>
          <w:lang w:val="el-GR"/>
        </w:rPr>
      </w:pPr>
      <w:r>
        <w:rPr>
          <w:rFonts w:cs="Arial"/>
          <w:szCs w:val="22"/>
          <w:lang w:val="el-GR"/>
        </w:rPr>
        <w:t>Συγκεκριμένα:</w:t>
      </w:r>
    </w:p>
    <w:p w:rsidR="00A63BEB" w:rsidRDefault="00A63BEB">
      <w:pPr>
        <w:numPr>
          <w:ilvl w:val="0"/>
          <w:numId w:val="9"/>
        </w:numPr>
        <w:rPr>
          <w:rFonts w:cs="Arial"/>
          <w:szCs w:val="22"/>
          <w:lang w:val="el-GR"/>
        </w:rPr>
      </w:pPr>
      <w:r>
        <w:rPr>
          <w:rFonts w:cs="Arial"/>
          <w:szCs w:val="22"/>
          <w:lang w:val="el-GR"/>
        </w:rPr>
        <w:t>Ερευνητική εμπειρία στο γνωστικό αντικείμενο.</w:t>
      </w:r>
    </w:p>
    <w:p w:rsidR="00A63BEB" w:rsidRDefault="00A63BEB">
      <w:pPr>
        <w:numPr>
          <w:ilvl w:val="0"/>
          <w:numId w:val="9"/>
        </w:numPr>
        <w:rPr>
          <w:rFonts w:cs="Arial"/>
          <w:szCs w:val="22"/>
          <w:lang w:val="el-GR"/>
        </w:rPr>
      </w:pPr>
      <w:r>
        <w:rPr>
          <w:rFonts w:cs="Arial"/>
          <w:szCs w:val="22"/>
          <w:lang w:val="el-GR"/>
        </w:rPr>
        <w:t>Προγενέστερο ερευνητικό έργο και συνάφεια με το αντικείμενο.</w:t>
      </w:r>
    </w:p>
    <w:p w:rsidR="00A63BEB" w:rsidRDefault="00A63BEB">
      <w:pPr>
        <w:numPr>
          <w:ilvl w:val="0"/>
          <w:numId w:val="9"/>
        </w:numPr>
        <w:rPr>
          <w:rFonts w:cs="Arial"/>
          <w:szCs w:val="22"/>
          <w:lang w:val="el-GR"/>
        </w:rPr>
      </w:pPr>
      <w:r>
        <w:rPr>
          <w:rFonts w:cs="Arial"/>
          <w:szCs w:val="22"/>
          <w:lang w:val="el-GR"/>
        </w:rPr>
        <w:t>Επιστημονική και τεχνολογική αριστεία.</w:t>
      </w:r>
    </w:p>
    <w:p w:rsidR="00A63BEB" w:rsidRDefault="00A63BEB">
      <w:pPr>
        <w:numPr>
          <w:ilvl w:val="0"/>
          <w:numId w:val="9"/>
        </w:numPr>
        <w:rPr>
          <w:rFonts w:cs="Arial"/>
          <w:szCs w:val="22"/>
          <w:lang w:val="el-GR"/>
        </w:rPr>
      </w:pPr>
      <w:r>
        <w:rPr>
          <w:rFonts w:cs="Arial"/>
          <w:iCs/>
          <w:szCs w:val="22"/>
          <w:lang w:val="el-GR"/>
        </w:rPr>
        <w:lastRenderedPageBreak/>
        <w:t>Προσλήψεις νέου προσωπικού</w:t>
      </w:r>
      <w:r>
        <w:rPr>
          <w:rFonts w:cs="Arial"/>
          <w:szCs w:val="22"/>
          <w:lang w:val="el-GR"/>
        </w:rPr>
        <w:t xml:space="preserve">, κατόχων μεταπτυχιακών τίτλων (Διδακτορικό, </w:t>
      </w:r>
      <w:r>
        <w:rPr>
          <w:rFonts w:cs="Arial"/>
          <w:szCs w:val="22"/>
          <w:lang w:val="en-US"/>
        </w:rPr>
        <w:t>Master</w:t>
      </w:r>
      <w:r>
        <w:rPr>
          <w:rFonts w:cs="Arial"/>
          <w:szCs w:val="22"/>
          <w:lang w:val="el-GR"/>
        </w:rPr>
        <w:t>), ή τεχνικών και βοηθητικών.</w:t>
      </w:r>
    </w:p>
    <w:p w:rsidR="00A63BEB" w:rsidRDefault="00A63BEB">
      <w:pPr>
        <w:ind w:left="1108"/>
        <w:rPr>
          <w:rFonts w:cs="Arial"/>
          <w:szCs w:val="22"/>
          <w:lang w:val="el-GR"/>
        </w:rPr>
      </w:pPr>
    </w:p>
    <w:p w:rsidR="00A63BEB" w:rsidRDefault="00A63BEB">
      <w:pPr>
        <w:pStyle w:val="Footer"/>
        <w:tabs>
          <w:tab w:val="clear" w:pos="4153"/>
          <w:tab w:val="clear" w:pos="8306"/>
        </w:tabs>
        <w:ind w:left="360"/>
        <w:rPr>
          <w:rFonts w:cs="Arial"/>
          <w:szCs w:val="22"/>
          <w:lang w:val="el-GR"/>
        </w:rPr>
      </w:pPr>
      <w:r>
        <w:rPr>
          <w:rFonts w:cs="Arial"/>
          <w:b/>
          <w:szCs w:val="22"/>
          <w:lang w:val="el-GR"/>
        </w:rPr>
        <w:t>Δ.</w:t>
      </w:r>
      <w:r>
        <w:rPr>
          <w:rFonts w:cs="Arial"/>
          <w:szCs w:val="22"/>
          <w:lang w:val="el-GR"/>
        </w:rPr>
        <w:t xml:space="preserve"> Η Δυνατότητα αξιοποίησης των ερευνητικών αποτελεσμάτων και η ικανότητα των Ερευνητικών Φορέων  και  Ινστιτούτων στην αξιοποίηση των αποτελεσμάτων αυτών (</w:t>
      </w:r>
      <w:r>
        <w:rPr>
          <w:rFonts w:cs="Arial"/>
          <w:b/>
          <w:bCs/>
          <w:szCs w:val="22"/>
          <w:lang w:val="el-GR"/>
        </w:rPr>
        <w:t>βαθμός 0-25</w:t>
      </w:r>
      <w:r>
        <w:rPr>
          <w:rFonts w:cs="Arial"/>
          <w:szCs w:val="22"/>
          <w:lang w:val="el-GR"/>
        </w:rPr>
        <w:t>)</w:t>
      </w:r>
      <w:r>
        <w:rPr>
          <w:rFonts w:cs="Arial"/>
          <w:bCs/>
          <w:szCs w:val="22"/>
          <w:lang w:val="el-GR"/>
        </w:rPr>
        <w:t>.</w:t>
      </w:r>
    </w:p>
    <w:p w:rsidR="00A63BEB" w:rsidRDefault="00A63BEB">
      <w:pPr>
        <w:ind w:firstLine="720"/>
        <w:rPr>
          <w:rFonts w:cs="Arial"/>
          <w:szCs w:val="22"/>
          <w:lang w:val="el-GR"/>
        </w:rPr>
      </w:pPr>
      <w:r>
        <w:rPr>
          <w:rFonts w:cs="Arial"/>
          <w:szCs w:val="22"/>
          <w:lang w:val="el-GR"/>
        </w:rPr>
        <w:t>Συγκεκριμένα:</w:t>
      </w:r>
    </w:p>
    <w:p w:rsidR="00A63BEB" w:rsidRDefault="00A63BEB">
      <w:pPr>
        <w:numPr>
          <w:ilvl w:val="0"/>
          <w:numId w:val="12"/>
        </w:numPr>
        <w:rPr>
          <w:rFonts w:cs="Arial"/>
          <w:szCs w:val="22"/>
          <w:lang w:val="el-GR"/>
        </w:rPr>
      </w:pPr>
      <w:r>
        <w:rPr>
          <w:rFonts w:cs="Arial"/>
          <w:szCs w:val="22"/>
          <w:lang w:val="el-GR"/>
        </w:rPr>
        <w:t>Δυνατότητα αξιοποίησης των αποτελεσμάτων της έρευνας.</w:t>
      </w:r>
    </w:p>
    <w:p w:rsidR="00A63BEB" w:rsidRDefault="00A63BEB">
      <w:pPr>
        <w:numPr>
          <w:ilvl w:val="0"/>
          <w:numId w:val="12"/>
        </w:numPr>
        <w:rPr>
          <w:rFonts w:cs="Arial"/>
          <w:szCs w:val="22"/>
          <w:lang w:val="el-GR"/>
        </w:rPr>
      </w:pPr>
      <w:r>
        <w:rPr>
          <w:rFonts w:cs="Arial"/>
          <w:szCs w:val="22"/>
          <w:lang w:val="el-GR"/>
        </w:rPr>
        <w:t>Διατήρηση και δημιουργία  βιώσιμων θέσεων εργασίας (εντός ή εκτός του φορέα).</w:t>
      </w:r>
    </w:p>
    <w:p w:rsidR="00A63BEB" w:rsidRDefault="00A63BEB">
      <w:pPr>
        <w:numPr>
          <w:ilvl w:val="0"/>
          <w:numId w:val="12"/>
        </w:numPr>
        <w:rPr>
          <w:rFonts w:cs="Arial"/>
          <w:szCs w:val="22"/>
          <w:lang w:val="el-GR"/>
        </w:rPr>
      </w:pPr>
      <w:r>
        <w:rPr>
          <w:rFonts w:cs="Arial"/>
          <w:szCs w:val="22"/>
          <w:lang w:val="el-GR"/>
        </w:rPr>
        <w:t>Καταλληλότητα του σχεδίου διάχυσης των ερευνητικών αποτελεσμάτων (δραστηριότητες ενημέρωσης, προβολής, διάδοσης).</w:t>
      </w:r>
    </w:p>
    <w:p w:rsidR="00A63BEB" w:rsidRDefault="00A63BEB">
      <w:pPr>
        <w:numPr>
          <w:ilvl w:val="0"/>
          <w:numId w:val="12"/>
        </w:numPr>
        <w:rPr>
          <w:rFonts w:cs="Arial"/>
          <w:szCs w:val="22"/>
          <w:lang w:val="el-GR"/>
        </w:rPr>
      </w:pPr>
      <w:r>
        <w:rPr>
          <w:rFonts w:cs="Arial"/>
          <w:szCs w:val="22"/>
          <w:lang w:val="el-GR"/>
        </w:rPr>
        <w:t>Όφελος για την επιστημονική ανάπτυξη, την οικονομία και την κοινωνία.</w:t>
      </w:r>
    </w:p>
    <w:p w:rsidR="00A63BEB" w:rsidRDefault="00A63BEB">
      <w:pPr>
        <w:ind w:left="720" w:hanging="360"/>
        <w:rPr>
          <w:rFonts w:cs="Arial"/>
          <w:szCs w:val="22"/>
          <w:lang w:val="el-GR"/>
        </w:rPr>
      </w:pPr>
    </w:p>
    <w:p w:rsidR="00A63BEB" w:rsidRDefault="00A63BEB">
      <w:pPr>
        <w:ind w:left="720" w:hanging="360"/>
        <w:rPr>
          <w:rFonts w:cs="Arial"/>
          <w:szCs w:val="22"/>
          <w:lang w:val="el-GR"/>
        </w:rPr>
      </w:pPr>
      <w:r>
        <w:rPr>
          <w:rFonts w:cs="Arial"/>
          <w:b/>
          <w:szCs w:val="22"/>
          <w:lang w:val="el-GR"/>
        </w:rPr>
        <w:t>Ε.</w:t>
      </w:r>
      <w:r>
        <w:rPr>
          <w:rFonts w:cs="Arial"/>
          <w:szCs w:val="22"/>
          <w:lang w:val="el-GR"/>
        </w:rPr>
        <w:t xml:space="preserve">  Συνάφεια και Συμβολή κάθε προτεινόμενου έργου με το Σχέδιο Στρατηγικής Ανάπτυξης</w:t>
      </w:r>
    </w:p>
    <w:p w:rsidR="00A63BEB" w:rsidRDefault="00A63BEB">
      <w:pPr>
        <w:ind w:left="720" w:hanging="360"/>
        <w:rPr>
          <w:rFonts w:cs="Arial"/>
          <w:szCs w:val="22"/>
          <w:lang w:val="el-GR"/>
        </w:rPr>
      </w:pPr>
      <w:r>
        <w:rPr>
          <w:rFonts w:cs="Arial"/>
          <w:szCs w:val="22"/>
          <w:lang w:val="el-GR"/>
        </w:rPr>
        <w:t>(</w:t>
      </w:r>
      <w:r>
        <w:rPr>
          <w:rFonts w:cs="Arial"/>
          <w:b/>
          <w:bCs/>
          <w:szCs w:val="22"/>
          <w:lang w:val="el-GR"/>
        </w:rPr>
        <w:t>βαθμός 0- 20</w:t>
      </w:r>
      <w:r>
        <w:rPr>
          <w:rFonts w:cs="Arial"/>
          <w:szCs w:val="22"/>
          <w:lang w:val="el-GR"/>
        </w:rPr>
        <w:t>)</w:t>
      </w:r>
    </w:p>
    <w:p w:rsidR="00A63BEB" w:rsidRDefault="00A63BEB">
      <w:pPr>
        <w:pStyle w:val="Footer"/>
        <w:tabs>
          <w:tab w:val="clear" w:pos="4153"/>
          <w:tab w:val="clear" w:pos="8306"/>
        </w:tabs>
        <w:ind w:left="360" w:firstLine="360"/>
        <w:rPr>
          <w:rFonts w:cs="Arial"/>
          <w:szCs w:val="22"/>
          <w:lang w:val="el-GR"/>
        </w:rPr>
      </w:pPr>
      <w:r>
        <w:rPr>
          <w:rFonts w:cs="Arial"/>
          <w:szCs w:val="22"/>
          <w:lang w:val="el-GR"/>
        </w:rPr>
        <w:t>Συγκεκριμένα:</w:t>
      </w:r>
    </w:p>
    <w:p w:rsidR="00A63BEB" w:rsidRDefault="00A63BEB">
      <w:pPr>
        <w:pStyle w:val="Footer"/>
        <w:numPr>
          <w:ilvl w:val="0"/>
          <w:numId w:val="22"/>
        </w:numPr>
        <w:tabs>
          <w:tab w:val="clear" w:pos="4153"/>
          <w:tab w:val="clear" w:pos="8306"/>
        </w:tabs>
        <w:rPr>
          <w:rFonts w:cs="Arial"/>
          <w:bCs/>
          <w:szCs w:val="22"/>
          <w:lang w:val="el-GR"/>
        </w:rPr>
      </w:pPr>
      <w:r>
        <w:rPr>
          <w:rFonts w:cs="Arial"/>
          <w:szCs w:val="22"/>
          <w:lang w:val="el-GR"/>
        </w:rPr>
        <w:t>Συμβολή στην επίτευξη της αναπτυξιακής πορείας και των στρατηγικών στόχων του Φορέα.</w:t>
      </w:r>
    </w:p>
    <w:p w:rsidR="00A63BEB" w:rsidRDefault="00A63BEB">
      <w:pPr>
        <w:pStyle w:val="Footer"/>
        <w:numPr>
          <w:ilvl w:val="0"/>
          <w:numId w:val="22"/>
        </w:numPr>
        <w:tabs>
          <w:tab w:val="clear" w:pos="4153"/>
          <w:tab w:val="clear" w:pos="8306"/>
        </w:tabs>
        <w:rPr>
          <w:rFonts w:cs="Arial"/>
          <w:bCs/>
          <w:szCs w:val="22"/>
          <w:lang w:val="el-GR"/>
        </w:rPr>
      </w:pPr>
      <w:r>
        <w:rPr>
          <w:rFonts w:cs="Arial"/>
          <w:szCs w:val="22"/>
          <w:lang w:val="el-GR"/>
        </w:rPr>
        <w:t>Η Συμβολή στην Επιστημονική και Τεχνολογική αριστεία Ερευνητικού Φορέα και της Ελληνικής Επιτροπής Ατομικής Ενέργειας.</w:t>
      </w:r>
    </w:p>
    <w:p w:rsidR="00A63BEB" w:rsidRDefault="00A63BEB">
      <w:pPr>
        <w:rPr>
          <w:rFonts w:cs="Arial"/>
          <w:szCs w:val="22"/>
          <w:lang w:val="el-GR"/>
        </w:rPr>
      </w:pPr>
    </w:p>
    <w:p w:rsidR="00A63BEB" w:rsidRDefault="00A63BEB">
      <w:pPr>
        <w:rPr>
          <w:rFonts w:cs="Arial"/>
          <w:bCs/>
          <w:szCs w:val="22"/>
          <w:lang w:val="el-GR"/>
        </w:rPr>
      </w:pPr>
      <w:r>
        <w:rPr>
          <w:rFonts w:cs="Arial"/>
          <w:bCs/>
          <w:i/>
          <w:iCs/>
          <w:szCs w:val="22"/>
          <w:lang w:val="el-GR"/>
        </w:rPr>
        <w:t>Δεν προβλέπεται διαδικασία επαναξιολόγησης των προτάσεων.</w:t>
      </w:r>
    </w:p>
    <w:p w:rsidR="00A63BEB" w:rsidRDefault="00A63BEB">
      <w:pPr>
        <w:pStyle w:val="Heading2"/>
        <w:rPr>
          <w:i w:val="0"/>
          <w:iCs w:val="0"/>
          <w:sz w:val="22"/>
          <w:szCs w:val="22"/>
          <w:lang w:val="el-GR"/>
        </w:rPr>
      </w:pPr>
      <w:bookmarkStart w:id="115" w:name="_Toc224713562"/>
      <w:bookmarkStart w:id="116" w:name="_Toc224713774"/>
      <w:bookmarkStart w:id="117" w:name="_Toc225853979"/>
      <w:bookmarkStart w:id="118" w:name="_Toc226198576"/>
      <w:bookmarkStart w:id="119" w:name="_Toc226282534"/>
      <w:bookmarkStart w:id="120" w:name="_Toc226545278"/>
      <w:bookmarkStart w:id="121" w:name="_Toc226973369"/>
      <w:bookmarkStart w:id="122" w:name="_Toc227036162"/>
      <w:bookmarkStart w:id="123" w:name="_Toc231356176"/>
      <w:bookmarkStart w:id="124" w:name="_Toc231634303"/>
      <w:bookmarkStart w:id="125" w:name="_Toc262719308"/>
      <w:bookmarkStart w:id="126" w:name="_Toc416241075"/>
      <w:r>
        <w:rPr>
          <w:i w:val="0"/>
          <w:iCs w:val="0"/>
          <w:sz w:val="22"/>
          <w:szCs w:val="22"/>
          <w:lang w:val="el-GR"/>
        </w:rPr>
        <w:t>9.2</w:t>
      </w:r>
      <w:bookmarkStart w:id="127" w:name="_Toc222040801"/>
      <w:r>
        <w:rPr>
          <w:i w:val="0"/>
          <w:iCs w:val="0"/>
          <w:sz w:val="22"/>
          <w:szCs w:val="22"/>
          <w:lang w:val="el-GR"/>
        </w:rPr>
        <w:t xml:space="preserve"> Διασφάλιση του απόρρητου</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A63BEB" w:rsidRDefault="00A63BEB">
      <w:pPr>
        <w:rPr>
          <w:rFonts w:cs="Arial"/>
          <w:szCs w:val="22"/>
          <w:lang w:val="el-GR"/>
        </w:rPr>
      </w:pPr>
    </w:p>
    <w:p w:rsidR="00A63BEB" w:rsidRDefault="00A63BEB">
      <w:pPr>
        <w:rPr>
          <w:rFonts w:cs="Arial"/>
          <w:szCs w:val="22"/>
          <w:lang w:val="el-GR"/>
        </w:rPr>
      </w:pPr>
      <w:r>
        <w:rPr>
          <w:rFonts w:cs="Arial"/>
          <w:szCs w:val="22"/>
          <w:lang w:val="el-GR"/>
        </w:rPr>
        <w:t>Κατά τις διάφορες φάσεις της παραπάνω διαδικασίας αξιολόγησης, τηρείται εχεμύθεια, προκειμένου να διασφαλιστεί το απόρρητο, τόσο στο περιεχόμενο της πρότασης, όσο και στα λοιπά στοιχεία και πληροφορίες σχετικά με τους φορείς, που συνοδεύουν την πρόταση.</w:t>
      </w:r>
    </w:p>
    <w:p w:rsidR="00A63BEB" w:rsidRDefault="00A63BEB">
      <w:pPr>
        <w:pStyle w:val="Footer"/>
        <w:tabs>
          <w:tab w:val="clear" w:pos="4153"/>
          <w:tab w:val="clear" w:pos="8306"/>
        </w:tabs>
        <w:rPr>
          <w:rFonts w:cs="Arial"/>
          <w:szCs w:val="22"/>
          <w:lang w:val="el-GR"/>
        </w:rPr>
      </w:pPr>
    </w:p>
    <w:p w:rsidR="00A63BEB" w:rsidRDefault="00A63BEB">
      <w:pPr>
        <w:rPr>
          <w:rFonts w:cs="Arial"/>
          <w:szCs w:val="22"/>
          <w:lang w:val="el-GR"/>
        </w:rPr>
      </w:pPr>
      <w:r>
        <w:rPr>
          <w:rFonts w:cs="Arial"/>
          <w:szCs w:val="22"/>
          <w:lang w:val="el-GR"/>
        </w:rPr>
        <w:t>Ειδικότερα:</w:t>
      </w:r>
    </w:p>
    <w:p w:rsidR="00A63BEB" w:rsidRDefault="00A63BEB">
      <w:pPr>
        <w:ind w:left="374" w:hanging="374"/>
        <w:rPr>
          <w:rFonts w:cs="Arial"/>
          <w:szCs w:val="22"/>
          <w:lang w:val="el-GR"/>
        </w:rPr>
      </w:pPr>
      <w:r>
        <w:rPr>
          <w:rFonts w:cs="Arial"/>
          <w:szCs w:val="22"/>
          <w:lang w:val="el-GR"/>
        </w:rPr>
        <w:t xml:space="preserve">α) </w:t>
      </w:r>
      <w:r>
        <w:rPr>
          <w:rFonts w:cs="Arial"/>
          <w:szCs w:val="22"/>
          <w:lang w:val="el-GR"/>
        </w:rPr>
        <w:tab/>
        <w:t>Η ερευνητική πρόταση κοινοποιείται στα μέλη της αντίστοιχης επιτροπής αξιολόγησης, τα οποία έχουν δεσμευτεί από την αρχή ενυπόγραφα ότι θα χειριστούν το περιεχόμενο των προτάσεων εμπιστευτικά.</w:t>
      </w:r>
    </w:p>
    <w:p w:rsidR="00A63BEB" w:rsidRDefault="00A63BEB">
      <w:pPr>
        <w:ind w:left="374" w:hanging="374"/>
        <w:rPr>
          <w:rFonts w:cs="Arial"/>
          <w:szCs w:val="22"/>
          <w:lang w:val="el-GR"/>
        </w:rPr>
      </w:pPr>
      <w:r>
        <w:rPr>
          <w:rFonts w:cs="Arial"/>
          <w:szCs w:val="22"/>
          <w:lang w:val="el-GR"/>
        </w:rPr>
        <w:t xml:space="preserve">β) </w:t>
      </w:r>
      <w:r>
        <w:rPr>
          <w:rFonts w:cs="Arial"/>
          <w:szCs w:val="22"/>
          <w:lang w:val="el-GR"/>
        </w:rPr>
        <w:tab/>
        <w:t>Τα ονόματα των μελών των επιτροπών αξιολόγησης είναι απόρρητα και δε γνωστοποιούνται στα Ερευνητικά Κέντρα. Η ΓΓΕΤ διατηρεί το δικαίωμα να δημοσιεύσει στο τέλος του έτους κατάλογο όλων των εμπειρογνωμόνων που χρησιμοποιήθηκαν στις διαδικασίες αξιολόγησης των δράσεών της.</w:t>
      </w:r>
    </w:p>
    <w:p w:rsidR="00A63BEB" w:rsidRDefault="00A63BEB">
      <w:pPr>
        <w:pStyle w:val="BodyText"/>
        <w:ind w:left="374" w:hanging="374"/>
        <w:rPr>
          <w:rFonts w:cs="Arial"/>
          <w:szCs w:val="22"/>
        </w:rPr>
      </w:pPr>
      <w:r>
        <w:rPr>
          <w:rFonts w:cs="Arial"/>
          <w:szCs w:val="22"/>
        </w:rPr>
        <w:t xml:space="preserve">γ) </w:t>
      </w:r>
      <w:r>
        <w:rPr>
          <w:rFonts w:cs="Arial"/>
          <w:szCs w:val="22"/>
        </w:rPr>
        <w:tab/>
        <w:t>Στην περίπτωση απόρριψης μιας ερευνητικής πρότασης, αυτό γνωστοποιείται μόνο στον νόμιμο εκπρόσωπο του φορέα που την υπέβαλε.</w:t>
      </w:r>
    </w:p>
    <w:p w:rsidR="00A63BEB" w:rsidRDefault="00A63BEB">
      <w:pPr>
        <w:ind w:left="374" w:hanging="374"/>
        <w:rPr>
          <w:rFonts w:cs="Arial"/>
          <w:szCs w:val="22"/>
          <w:lang w:val="el-GR"/>
        </w:rPr>
      </w:pPr>
      <w:r>
        <w:rPr>
          <w:rFonts w:cs="Arial"/>
          <w:szCs w:val="22"/>
          <w:lang w:val="el-GR"/>
        </w:rPr>
        <w:t xml:space="preserve">δ) </w:t>
      </w:r>
      <w:r>
        <w:rPr>
          <w:rFonts w:cs="Arial"/>
          <w:szCs w:val="22"/>
          <w:lang w:val="el-GR"/>
        </w:rPr>
        <w:tab/>
        <w:t>Στο τέλος της αξιολόγησης δημοσιεύεται συνολικός πίνακας ιεράρχησης των προτάσεων που εγκρίθηκαν κατά γενική σειρά και ανά επιχειρησιακό πρόγραμμα, ο οποίος θα περιλαμβάνει τον τίτλο του έργου, το όνομα του φορέα, και το ύψος της εγκεκριμένης  δημόσιας δαπάνης.</w:t>
      </w:r>
    </w:p>
    <w:p w:rsidR="00A63BEB" w:rsidRPr="00431DE6" w:rsidRDefault="00A63BEB">
      <w:pPr>
        <w:rPr>
          <w:rFonts w:cs="Arial"/>
          <w:szCs w:val="22"/>
          <w:lang w:val="el-GR"/>
        </w:rPr>
      </w:pPr>
    </w:p>
    <w:p w:rsidR="00A63BEB" w:rsidRPr="00FB7687" w:rsidRDefault="00A63BEB">
      <w:pPr>
        <w:pStyle w:val="Heading1"/>
        <w:rPr>
          <w:sz w:val="24"/>
          <w:szCs w:val="24"/>
          <w:lang w:val="el-GR"/>
        </w:rPr>
      </w:pPr>
      <w:bookmarkStart w:id="128" w:name="_Toc224713563"/>
      <w:bookmarkStart w:id="129" w:name="_Toc224713775"/>
      <w:bookmarkStart w:id="130" w:name="_Toc225853980"/>
      <w:bookmarkStart w:id="131" w:name="_Toc226198577"/>
      <w:bookmarkStart w:id="132" w:name="_Toc226282535"/>
      <w:bookmarkStart w:id="133" w:name="_Toc226545279"/>
      <w:bookmarkStart w:id="134" w:name="_Toc226973370"/>
      <w:bookmarkStart w:id="135" w:name="_Toc227036163"/>
      <w:bookmarkStart w:id="136" w:name="_Toc231356177"/>
      <w:bookmarkStart w:id="137" w:name="_Toc231634304"/>
      <w:bookmarkStart w:id="138" w:name="_Toc262719309"/>
      <w:bookmarkStart w:id="139" w:name="_Toc416241076"/>
      <w:r w:rsidRPr="00FB7687">
        <w:rPr>
          <w:sz w:val="24"/>
          <w:szCs w:val="24"/>
          <w:lang w:val="el-GR"/>
        </w:rPr>
        <w:t>10. ΕΓΚΡΙΣΗ –</w:t>
      </w:r>
      <w:bookmarkEnd w:id="128"/>
      <w:bookmarkEnd w:id="129"/>
      <w:bookmarkEnd w:id="130"/>
      <w:bookmarkEnd w:id="131"/>
      <w:bookmarkEnd w:id="132"/>
      <w:bookmarkEnd w:id="133"/>
      <w:bookmarkEnd w:id="134"/>
      <w:bookmarkEnd w:id="135"/>
      <w:bookmarkEnd w:id="136"/>
      <w:bookmarkEnd w:id="137"/>
      <w:bookmarkEnd w:id="138"/>
      <w:r w:rsidRPr="00FB7687">
        <w:rPr>
          <w:sz w:val="24"/>
          <w:szCs w:val="24"/>
          <w:lang w:val="el-GR"/>
        </w:rPr>
        <w:t xml:space="preserve"> ΑΠΟΦΑΣΗ  ΕΝΤΑΞΗΣ</w:t>
      </w:r>
      <w:bookmarkEnd w:id="139"/>
      <w:r w:rsidRPr="00FB7687">
        <w:rPr>
          <w:sz w:val="24"/>
          <w:szCs w:val="24"/>
          <w:lang w:val="el-GR"/>
        </w:rPr>
        <w:t xml:space="preserve"> </w:t>
      </w:r>
    </w:p>
    <w:p w:rsidR="00A63BEB" w:rsidRPr="00995D8F" w:rsidRDefault="00A63BEB">
      <w:pPr>
        <w:pStyle w:val="Heading2"/>
        <w:rPr>
          <w:b w:val="0"/>
          <w:i w:val="0"/>
          <w:szCs w:val="22"/>
          <w:lang w:val="el-GR"/>
        </w:rPr>
      </w:pPr>
      <w:bookmarkStart w:id="140" w:name="_Toc416241077"/>
      <w:r>
        <w:rPr>
          <w:i w:val="0"/>
          <w:iCs w:val="0"/>
          <w:sz w:val="22"/>
          <w:szCs w:val="22"/>
          <w:lang w:val="el-GR"/>
        </w:rPr>
        <w:t>Έγκριση προτάσεων - διαδικασία για την υπογραφή Απόφασης Ένταξης</w:t>
      </w:r>
      <w:bookmarkEnd w:id="140"/>
      <w:r>
        <w:rPr>
          <w:i w:val="0"/>
          <w:iCs w:val="0"/>
          <w:sz w:val="22"/>
          <w:szCs w:val="22"/>
          <w:lang w:val="el-GR"/>
        </w:rPr>
        <w:t xml:space="preserve"> </w:t>
      </w:r>
    </w:p>
    <w:p w:rsidR="00A63BEB" w:rsidRDefault="00A63BEB">
      <w:pPr>
        <w:rPr>
          <w:rFonts w:cs="Arial"/>
          <w:lang w:val="el-GR"/>
        </w:rPr>
      </w:pPr>
      <w:bookmarkStart w:id="141" w:name="_Toc224713565"/>
      <w:bookmarkStart w:id="142" w:name="_Toc224713777"/>
      <w:bookmarkStart w:id="143" w:name="_Toc225853982"/>
      <w:bookmarkStart w:id="144" w:name="_Toc226198580"/>
      <w:bookmarkStart w:id="145" w:name="_Toc226282538"/>
      <w:bookmarkStart w:id="146" w:name="_Toc226545282"/>
      <w:bookmarkStart w:id="147" w:name="_Toc226973373"/>
      <w:bookmarkStart w:id="148" w:name="_Toc227036166"/>
      <w:bookmarkStart w:id="149" w:name="_Toc231356180"/>
      <w:bookmarkStart w:id="150" w:name="_Toc231634307"/>
      <w:bookmarkStart w:id="151" w:name="_Toc262719312"/>
    </w:p>
    <w:p w:rsidR="00A63BEB" w:rsidRDefault="00A63BEB">
      <w:pPr>
        <w:rPr>
          <w:rFonts w:cs="Arial"/>
          <w:lang w:val="el-GR"/>
        </w:rPr>
      </w:pPr>
      <w:r>
        <w:rPr>
          <w:rFonts w:cs="Arial"/>
          <w:lang w:val="el-GR"/>
        </w:rPr>
        <w:t>Μετά την ολοκλήρωση της διαδικασίας της αξιολόγησης, και υπό την προϋπόθεση ότι τα προτεινόμενα έργα έχουν αξιολογηθεί με τον ελάχιστο συνολικό βαθμό (</w:t>
      </w:r>
      <w:r>
        <w:rPr>
          <w:rFonts w:cs="Arial"/>
          <w:bCs/>
          <w:szCs w:val="20"/>
          <w:lang w:val="el-GR"/>
        </w:rPr>
        <w:t>ΒΠΕ)</w:t>
      </w:r>
      <w:r>
        <w:rPr>
          <w:rFonts w:cs="Arial"/>
          <w:lang w:val="el-GR"/>
        </w:rPr>
        <w:t xml:space="preserve"> 60 (ΒΠΕ&gt;60),</w:t>
      </w:r>
      <w:r>
        <w:rPr>
          <w:rFonts w:cs="Arial"/>
          <w:szCs w:val="20"/>
          <w:lang w:val="el-GR"/>
        </w:rPr>
        <w:t xml:space="preserve"> καθώς και με τον ελάχιστο βαθμό ανά αντίστοιχο κριτήριο αξιολόγησης</w:t>
      </w:r>
      <w:r>
        <w:rPr>
          <w:rFonts w:cs="Arial"/>
          <w:lang w:val="el-GR"/>
        </w:rPr>
        <w:t>, θα ιεραρχηθούν από την υπηρεσία σε πίνακα, κατά φθίνουσα βαθμολογική σειρά των έργων ανά Επιχειρησιακό Πρόγραμμα (ΕΠ) (σύμφωνα με τον πίνακα 1).</w:t>
      </w:r>
    </w:p>
    <w:p w:rsidR="00A63BEB" w:rsidRDefault="00A63BEB">
      <w:pPr>
        <w:rPr>
          <w:rFonts w:cs="Arial"/>
          <w:lang w:val="el-GR"/>
        </w:rPr>
      </w:pPr>
    </w:p>
    <w:p w:rsidR="00A63BEB" w:rsidRDefault="00A63BEB">
      <w:pPr>
        <w:rPr>
          <w:rFonts w:cs="Arial"/>
          <w:szCs w:val="20"/>
          <w:lang w:val="el-GR"/>
        </w:rPr>
      </w:pPr>
      <w:r>
        <w:rPr>
          <w:rFonts w:cs="Arial"/>
          <w:szCs w:val="20"/>
          <w:lang w:val="el-GR"/>
        </w:rPr>
        <w:lastRenderedPageBreak/>
        <w:t>Η κατάταξη των προτάσεων γίνεται με βάση τη συνολική βαθμολογία προτεινόμενου έργου (ΣΒΠΕ), η οποία προκύπτει ως άθροισμα της βαθμολογίας του  Σχεδίου Στρατηγικής Ανάπτυξης (ΒΣΣΑ) και της βαθμολογίας του κάθε προτεινομένου έργου (ΒΠΕ).</w:t>
      </w:r>
    </w:p>
    <w:p w:rsidR="00A63BEB" w:rsidRDefault="00A63BEB">
      <w:pPr>
        <w:rPr>
          <w:rFonts w:cs="Arial"/>
          <w:szCs w:val="20"/>
          <w:lang w:val="el-GR"/>
        </w:rPr>
      </w:pPr>
    </w:p>
    <w:p w:rsidR="00A63BEB" w:rsidRDefault="00A63BEB">
      <w:pPr>
        <w:rPr>
          <w:rFonts w:cs="Arial"/>
          <w:b/>
          <w:bCs/>
          <w:lang w:val="el-GR"/>
        </w:rPr>
      </w:pPr>
      <w:r>
        <w:rPr>
          <w:rFonts w:cs="Arial"/>
          <w:lang w:val="el-GR"/>
        </w:rPr>
        <w:t>Αναφορικά με την κατανομή της ενίσχυσης (δημόσιας δαπάνης) ανά δικαιούχο, τονίζεται ότι, η δημόσια δαπάνη χρεώνεται στο</w:t>
      </w:r>
      <w:r w:rsidR="00B97B16">
        <w:rPr>
          <w:rFonts w:cs="Arial"/>
          <w:lang w:val="el-GR"/>
        </w:rPr>
        <w:t xml:space="preserve"> </w:t>
      </w:r>
      <w:r>
        <w:rPr>
          <w:rFonts w:cs="Arial"/>
          <w:lang w:val="el-GR"/>
        </w:rPr>
        <w:t>Επιχειρησιακό Πρόγραμμα της Περιφέρειας που είναι εγκατεστημένο το αντίστοιχο ινστιτούτο.</w:t>
      </w:r>
    </w:p>
    <w:p w:rsidR="00A63BEB" w:rsidRDefault="00A63BEB">
      <w:pPr>
        <w:rPr>
          <w:rFonts w:cs="Arial"/>
          <w:szCs w:val="20"/>
          <w:lang w:val="el-GR"/>
        </w:rPr>
      </w:pPr>
    </w:p>
    <w:p w:rsidR="00A63BEB" w:rsidRDefault="00A63BEB">
      <w:pPr>
        <w:rPr>
          <w:rFonts w:cs="Arial"/>
          <w:lang w:val="el-GR"/>
        </w:rPr>
      </w:pPr>
      <w:r>
        <w:rPr>
          <w:rFonts w:cs="Arial"/>
          <w:lang w:val="el-GR"/>
        </w:rPr>
        <w:t>Στην περίπτωση πρότασης όπου συμμετέχουν δικαιούχοι από διαφορετικές Περιφέρειες, η Δημόσια Δαπάνη που αναλογεί στον κάθε δικαιούχο θα χρεώνεται στο Ε.Π. της Περιφέρειας από την οποία αυτός προέρχεται, με βάση την ιεράρχηση των προτάσεων και τη διαθέσιμη Δημόσια Δαπάνη ανά ΕΠ, όπως αυτή παρουσιάζεται στον πίνακα 1 της ενότητας 1. Στη συνέχεια θα καταρτίζεται πίνακας κατανομής της δημόσιας δαπάνης ανά ΕΠ.</w:t>
      </w:r>
    </w:p>
    <w:p w:rsidR="00A63BEB" w:rsidRDefault="00A63BEB">
      <w:pPr>
        <w:jc w:val="center"/>
        <w:rPr>
          <w:rFonts w:cs="Arial"/>
          <w:lang w:val="el-GR"/>
        </w:rPr>
      </w:pPr>
    </w:p>
    <w:p w:rsidR="00A63BEB" w:rsidRDefault="00A63BEB">
      <w:pPr>
        <w:rPr>
          <w:rFonts w:cs="Arial"/>
          <w:szCs w:val="22"/>
          <w:lang w:val="el-GR"/>
        </w:rPr>
      </w:pPr>
      <w:r>
        <w:rPr>
          <w:rFonts w:cs="Arial"/>
          <w:szCs w:val="22"/>
          <w:lang w:val="el-GR"/>
        </w:rPr>
        <w:t xml:space="preserve">Οι προτάσεις θα ιεραρχούνται στον πίνακα αυτό βάσει της συνολικής βαθμολογίας τους </w:t>
      </w:r>
      <w:r>
        <w:rPr>
          <w:szCs w:val="22"/>
          <w:lang w:val="el-GR"/>
        </w:rPr>
        <w:t>(</w:t>
      </w:r>
      <w:r>
        <w:rPr>
          <w:rFonts w:cs="Arial"/>
          <w:szCs w:val="22"/>
          <w:lang w:val="el-GR"/>
        </w:rPr>
        <w:t>ξεκινώντας από την πρόταση που συγκέντρωσε την υψηλότερη βαθμολογία</w:t>
      </w:r>
      <w:r>
        <w:rPr>
          <w:szCs w:val="22"/>
          <w:lang w:val="el-GR"/>
        </w:rPr>
        <w:t xml:space="preserve">) </w:t>
      </w:r>
      <w:r>
        <w:rPr>
          <w:rFonts w:cs="Arial"/>
          <w:szCs w:val="22"/>
          <w:lang w:val="el-GR"/>
        </w:rPr>
        <w:t>και μέχρι εξάντλησης της διαθέσιμης Δημόσιας Δαπάνης του κάθε ΕΠ.</w:t>
      </w:r>
    </w:p>
    <w:p w:rsidR="00A63BEB" w:rsidRDefault="00A63BEB">
      <w:pPr>
        <w:rPr>
          <w:rFonts w:cs="Arial"/>
          <w:lang w:val="el-GR"/>
        </w:rPr>
      </w:pPr>
    </w:p>
    <w:p w:rsidR="00A63BEB" w:rsidRDefault="00A63BEB">
      <w:pPr>
        <w:rPr>
          <w:rFonts w:cs="Arial"/>
          <w:lang w:val="el-GR"/>
        </w:rPr>
      </w:pPr>
      <w:r>
        <w:rPr>
          <w:rFonts w:cs="Arial"/>
          <w:lang w:val="el-GR"/>
        </w:rPr>
        <w:t xml:space="preserve">Μετά την ολοκλήρωση της διαδικασίας αξιολόγησης των προτάσεων και την έγκριση από το Γενικό Γραμματέα του καταλόγου των προς χρηματοδότηση έργων, για κάθε πρόταση που επιλέχθηκε για χρηματοδότηση και πριν από την υπογραφή της Απόφασης Ένταξης, η ΓΓΕΤ θα ενημερώσει εγγράφως τον Ερευνητικό Φορέα και την Ελληνική Επιτροπή Ατομικής Ενέργειας για την επιλογή με βάση τα στοιχεία της επιτροπής αξιολόγησης. </w:t>
      </w:r>
      <w:r>
        <w:rPr>
          <w:rFonts w:cs="Arial"/>
          <w:bCs/>
          <w:lang w:val="el-GR"/>
        </w:rPr>
        <w:t>Το Διοικητικό Συμβούλιο του Ερευνητικού Φορέα και της Ελληνικής Επιτροπής Ατομικής Ενέργειας δια μέσω του Ε</w:t>
      </w:r>
      <w:r w:rsidR="00542F9B">
        <w:rPr>
          <w:rFonts w:cs="Arial"/>
          <w:bCs/>
          <w:lang w:val="el-GR"/>
        </w:rPr>
        <w:t>πιστημονικού</w:t>
      </w:r>
      <w:r>
        <w:rPr>
          <w:rFonts w:cs="Arial"/>
          <w:bCs/>
          <w:lang w:val="el-GR"/>
        </w:rPr>
        <w:t xml:space="preserve"> Υπεύθυνου του</w:t>
      </w:r>
      <w:r w:rsidR="00542F9B">
        <w:rPr>
          <w:rFonts w:cs="Arial"/>
          <w:bCs/>
          <w:lang w:val="el-GR"/>
        </w:rPr>
        <w:t xml:space="preserve"> έργου</w:t>
      </w:r>
      <w:r>
        <w:rPr>
          <w:rFonts w:cs="Arial"/>
          <w:bCs/>
          <w:lang w:val="el-GR"/>
        </w:rPr>
        <w:t xml:space="preserve">, υποβάλλει το προβλεπόμενο Τεχνικό </w:t>
      </w:r>
      <w:r w:rsidR="000A5472">
        <w:rPr>
          <w:rFonts w:cs="Arial"/>
          <w:bCs/>
          <w:lang w:val="el-GR"/>
        </w:rPr>
        <w:t xml:space="preserve">Παράρτημα </w:t>
      </w:r>
      <w:r>
        <w:rPr>
          <w:rFonts w:cs="Arial"/>
          <w:bCs/>
          <w:lang w:val="el-GR"/>
        </w:rPr>
        <w:t xml:space="preserve">του κάθε έργου σύμφωνα με </w:t>
      </w:r>
      <w:r>
        <w:rPr>
          <w:rFonts w:cs="Arial"/>
          <w:lang w:val="el-GR"/>
        </w:rPr>
        <w:t>τα σ</w:t>
      </w:r>
      <w:r w:rsidR="000121CD">
        <w:rPr>
          <w:rFonts w:cs="Arial"/>
          <w:lang w:val="el-GR"/>
        </w:rPr>
        <w:t>χόλια</w:t>
      </w:r>
      <w:r>
        <w:rPr>
          <w:rFonts w:cs="Arial"/>
          <w:lang w:val="el-GR"/>
        </w:rPr>
        <w:t xml:space="preserve"> της επιτροπής αξιολόγησης και τις απαιτήσεις του κανονιστικού πλαισίου χρηματοδότησης, </w:t>
      </w:r>
      <w:r w:rsidR="000121CD">
        <w:rPr>
          <w:rFonts w:cs="Arial"/>
          <w:lang w:val="el-GR"/>
        </w:rPr>
        <w:t>σε εύλογο διάστημα από</w:t>
      </w:r>
      <w:r>
        <w:rPr>
          <w:rFonts w:cs="Arial"/>
          <w:lang w:val="el-GR"/>
        </w:rPr>
        <w:t xml:space="preserve"> την ενημέρωση του.</w:t>
      </w:r>
      <w:r>
        <w:rPr>
          <w:rFonts w:cs="Arial"/>
          <w:bCs/>
          <w:lang w:val="el-GR"/>
        </w:rPr>
        <w:t xml:space="preserve"> </w:t>
      </w:r>
      <w:r>
        <w:rPr>
          <w:rFonts w:cs="Arial"/>
          <w:lang w:val="el-GR"/>
        </w:rPr>
        <w:t xml:space="preserve">Σε περίπτωση διαφωνίας μεταξύ της ΓΓΕΤ και του  φορέα και το αργότερο </w:t>
      </w:r>
      <w:r w:rsidR="000121CD">
        <w:rPr>
          <w:rFonts w:cs="Arial"/>
          <w:lang w:val="el-GR"/>
        </w:rPr>
        <w:t>μέχρι την έναρξη της ηλεκτρονικής υποβολής των</w:t>
      </w:r>
      <w:r w:rsidR="000A5472">
        <w:rPr>
          <w:rFonts w:cs="Arial"/>
          <w:lang w:val="el-GR"/>
        </w:rPr>
        <w:t xml:space="preserve"> Τ</w:t>
      </w:r>
      <w:r w:rsidR="000121CD">
        <w:rPr>
          <w:rFonts w:cs="Arial"/>
          <w:lang w:val="el-GR"/>
        </w:rPr>
        <w:t xml:space="preserve">εχνικών </w:t>
      </w:r>
      <w:r w:rsidR="000A5472">
        <w:rPr>
          <w:rFonts w:cs="Arial"/>
          <w:lang w:val="el-GR"/>
        </w:rPr>
        <w:t>Δ</w:t>
      </w:r>
      <w:r w:rsidR="000121CD">
        <w:rPr>
          <w:rFonts w:cs="Arial"/>
          <w:lang w:val="el-GR"/>
        </w:rPr>
        <w:t>ελτίων</w:t>
      </w:r>
      <w:r w:rsidR="000A5472">
        <w:rPr>
          <w:rFonts w:cs="Arial"/>
          <w:lang w:val="el-GR"/>
        </w:rPr>
        <w:t xml:space="preserve"> Προτεινόμενης Πράξης</w:t>
      </w:r>
      <w:r>
        <w:rPr>
          <w:rFonts w:cs="Arial"/>
          <w:lang w:val="el-GR"/>
        </w:rPr>
        <w:t xml:space="preserve">, η πρόταση απορρίπτεται </w:t>
      </w:r>
      <w:r w:rsidR="000121CD">
        <w:rPr>
          <w:rFonts w:cs="Arial"/>
          <w:lang w:val="el-GR"/>
        </w:rPr>
        <w:t>και καλείται ο ε</w:t>
      </w:r>
      <w:r>
        <w:rPr>
          <w:rFonts w:cs="Arial"/>
          <w:lang w:val="el-GR"/>
        </w:rPr>
        <w:t>πόμενος στη βαθμολογία.</w:t>
      </w:r>
    </w:p>
    <w:p w:rsidR="00A63BEB" w:rsidRDefault="00A63BEB">
      <w:pPr>
        <w:rPr>
          <w:rFonts w:cs="Arial"/>
          <w:lang w:val="el-GR"/>
        </w:rPr>
      </w:pPr>
    </w:p>
    <w:p w:rsidR="00A63BEB" w:rsidRDefault="00A63BEB">
      <w:pPr>
        <w:pStyle w:val="Arial11pt"/>
        <w:spacing w:after="0"/>
        <w:rPr>
          <w:rFonts w:cs="Arial"/>
        </w:rPr>
      </w:pPr>
      <w:r>
        <w:rPr>
          <w:rFonts w:cs="Arial"/>
        </w:rPr>
        <w:t xml:space="preserve">Με την ολοκλήρωση της διαδικασίας οριστικής διαμόρφωσης του Τεχνικού </w:t>
      </w:r>
      <w:r w:rsidR="000A5472">
        <w:rPr>
          <w:rFonts w:cs="Arial"/>
        </w:rPr>
        <w:t>Παραρτήματος</w:t>
      </w:r>
      <w:r w:rsidR="000121CD">
        <w:rPr>
          <w:rFonts w:cs="Arial"/>
          <w:bCs/>
        </w:rPr>
        <w:t xml:space="preserve"> και της ηλεκτρονικής υποβολής του</w:t>
      </w:r>
      <w:r w:rsidR="000A5472">
        <w:rPr>
          <w:rFonts w:cs="Arial"/>
          <w:bCs/>
        </w:rPr>
        <w:t xml:space="preserve"> Τεχνικού Δελτίου Προτεινόμενης Πράξης</w:t>
      </w:r>
      <w:r w:rsidR="000121CD">
        <w:rPr>
          <w:rFonts w:cs="Arial"/>
          <w:bCs/>
        </w:rPr>
        <w:t xml:space="preserve"> στο ΟΠΣ </w:t>
      </w:r>
      <w:r>
        <w:rPr>
          <w:rFonts w:cs="Arial"/>
          <w:bCs/>
        </w:rPr>
        <w:t xml:space="preserve"> </w:t>
      </w:r>
      <w:r>
        <w:rPr>
          <w:rFonts w:cs="Arial"/>
        </w:rPr>
        <w:t>εκδίδεται η Απόφαση Ένταξης, η οποία αποστέλλεται στο Δικαιούχο. Αναπόσπαστο μέρος της Απόφασης Ένταξης αποτελεί το</w:t>
      </w:r>
      <w:r w:rsidR="000121CD">
        <w:rPr>
          <w:rFonts w:cs="Arial"/>
        </w:rPr>
        <w:t xml:space="preserve"> έντυπο </w:t>
      </w:r>
      <w:r>
        <w:rPr>
          <w:rFonts w:cs="Arial"/>
        </w:rPr>
        <w:t xml:space="preserve">Τεχνικό </w:t>
      </w:r>
      <w:r>
        <w:rPr>
          <w:rFonts w:cs="Arial"/>
          <w:bCs/>
        </w:rPr>
        <w:t>Δελτίο</w:t>
      </w:r>
      <w:r w:rsidR="000121CD">
        <w:rPr>
          <w:rFonts w:cs="Arial"/>
          <w:bCs/>
        </w:rPr>
        <w:t xml:space="preserve"> όπως αυτό έχει διαμορφωθεί με τη διαδικασία της προηγούμενης παραγράφου</w:t>
      </w:r>
      <w:r>
        <w:rPr>
          <w:rFonts w:cs="Arial"/>
          <w:bCs/>
        </w:rPr>
        <w:t xml:space="preserve"> </w:t>
      </w:r>
      <w:r>
        <w:rPr>
          <w:rFonts w:cs="Arial"/>
        </w:rPr>
        <w:t>.</w:t>
      </w:r>
    </w:p>
    <w:p w:rsidR="00A63BEB" w:rsidRDefault="00A63BEB">
      <w:pPr>
        <w:pStyle w:val="Arial11pt"/>
        <w:spacing w:after="0"/>
        <w:rPr>
          <w:rFonts w:cs="Arial"/>
        </w:rPr>
      </w:pPr>
    </w:p>
    <w:p w:rsidR="00A63BEB" w:rsidRDefault="00A63BEB">
      <w:pPr>
        <w:pStyle w:val="Arial11pt"/>
        <w:spacing w:after="0"/>
      </w:pPr>
      <w:r w:rsidRPr="00173A78">
        <w:t xml:space="preserve">Oι Αποφάσεις </w:t>
      </w:r>
      <w:r w:rsidRPr="00173A78">
        <w:rPr>
          <w:rFonts w:cs="Arial"/>
        </w:rPr>
        <w:t xml:space="preserve">Ένταξης </w:t>
      </w:r>
      <w:r w:rsidRPr="00173A78">
        <w:t xml:space="preserve">των έργων υπογράφονται </w:t>
      </w:r>
      <w:r w:rsidR="00173A78" w:rsidRPr="00173A78">
        <w:t>αρμοδίως.</w:t>
      </w:r>
    </w:p>
    <w:p w:rsidR="00A63BEB" w:rsidRDefault="00A63BEB">
      <w:pPr>
        <w:rPr>
          <w:rFonts w:cs="Arial"/>
          <w:lang w:val="el-GR"/>
        </w:rPr>
      </w:pPr>
      <w:r>
        <w:rPr>
          <w:rFonts w:cs="Arial"/>
          <w:lang w:val="el-GR"/>
        </w:rPr>
        <w:t xml:space="preserve"> </w:t>
      </w:r>
    </w:p>
    <w:bookmarkEnd w:id="141"/>
    <w:bookmarkEnd w:id="142"/>
    <w:bookmarkEnd w:id="143"/>
    <w:bookmarkEnd w:id="144"/>
    <w:bookmarkEnd w:id="145"/>
    <w:bookmarkEnd w:id="146"/>
    <w:bookmarkEnd w:id="147"/>
    <w:bookmarkEnd w:id="148"/>
    <w:bookmarkEnd w:id="149"/>
    <w:bookmarkEnd w:id="150"/>
    <w:bookmarkEnd w:id="151"/>
    <w:p w:rsidR="00A97F3B" w:rsidRPr="00A97F3B" w:rsidRDefault="00A97F3B" w:rsidP="00A97F3B">
      <w:pPr>
        <w:keepNext/>
        <w:spacing w:before="240" w:after="60"/>
        <w:outlineLvl w:val="0"/>
        <w:rPr>
          <w:rFonts w:cs="Arial"/>
          <w:b/>
          <w:bCs/>
          <w:kern w:val="36"/>
          <w:szCs w:val="22"/>
          <w:lang w:val="el-GR"/>
        </w:rPr>
      </w:pPr>
      <w:r w:rsidRPr="00A97F3B">
        <w:rPr>
          <w:rFonts w:cs="Arial"/>
          <w:b/>
          <w:bCs/>
          <w:kern w:val="36"/>
          <w:szCs w:val="22"/>
          <w:lang w:val="el-GR"/>
        </w:rPr>
        <w:t>11. ΔΙΑΔΙΚΑΣΙΑ ΚΑΤΑΒΟΛΗΣ ΤΗΣ ΧΡΗΜΑΤΟΔΟΤΗΣΗΣ</w:t>
      </w:r>
    </w:p>
    <w:p w:rsidR="00A97F3B" w:rsidRPr="00A97F3B" w:rsidRDefault="00A97F3B" w:rsidP="00A97F3B">
      <w:pPr>
        <w:rPr>
          <w:rFonts w:cs="Arial"/>
          <w:sz w:val="20"/>
          <w:szCs w:val="20"/>
          <w:lang w:val="el-GR"/>
        </w:rPr>
      </w:pPr>
    </w:p>
    <w:p w:rsidR="00A97F3B" w:rsidRPr="00A97F3B" w:rsidRDefault="00A97F3B" w:rsidP="00A97F3B">
      <w:pPr>
        <w:rPr>
          <w:rFonts w:cs="Arial"/>
          <w:b/>
          <w:bCs/>
          <w:szCs w:val="22"/>
          <w:lang w:val="el-GR"/>
        </w:rPr>
      </w:pPr>
      <w:r w:rsidRPr="00A97F3B">
        <w:rPr>
          <w:rFonts w:cs="Arial"/>
          <w:szCs w:val="22"/>
          <w:lang w:val="el-GR"/>
        </w:rPr>
        <w:t xml:space="preserve">Η καταβολή της Δημόσιας Δαπάνης γίνεται σύμφωνα με τα οριζόμενα στο Σύστημα Διαχείρισης και Ελέγχου συγχρηματοδοτούμενων πράξεων (ΣΔΕ) και τον Οδηγό Συστήματος Διαχείρισης &amp; Ελέγχου Συγχρηματοδοτούμενων Πράξεων. </w:t>
      </w:r>
    </w:p>
    <w:p w:rsidR="00A97F3B" w:rsidRPr="00A97F3B" w:rsidRDefault="00A97F3B" w:rsidP="00A97F3B">
      <w:pPr>
        <w:rPr>
          <w:rFonts w:cs="Arial"/>
          <w:szCs w:val="22"/>
          <w:lang w:val="el-GR"/>
        </w:rPr>
      </w:pPr>
    </w:p>
    <w:p w:rsidR="00A97F3B" w:rsidRPr="00A97F3B" w:rsidRDefault="00A97F3B" w:rsidP="00A97F3B">
      <w:pPr>
        <w:rPr>
          <w:rFonts w:cs="Arial"/>
          <w:szCs w:val="22"/>
          <w:lang w:val="el-GR"/>
        </w:rPr>
      </w:pPr>
      <w:r w:rsidRPr="00A97F3B">
        <w:rPr>
          <w:rFonts w:cs="Arial"/>
          <w:szCs w:val="22"/>
          <w:lang w:val="el-GR"/>
        </w:rPr>
        <w:t>Η αρχική χρηματοδότηση καταβάλλεται μετά την υπογραφή της Απόφασης Ένταξης σύμφωνα με την προτεινόμενη πίστωση έτους του Τεχνικού Δελτίου Προτεινόμενης Πράξης και δεν θα ξεπερνά το 60% της εγκεκριμένης Δημόσιας Δαπάνης του έργου.</w:t>
      </w:r>
    </w:p>
    <w:p w:rsidR="00A97F3B" w:rsidRPr="00A97F3B" w:rsidRDefault="00A97F3B" w:rsidP="00A97F3B">
      <w:pPr>
        <w:rPr>
          <w:rFonts w:cs="Arial"/>
          <w:szCs w:val="22"/>
          <w:lang w:val="el-GR"/>
        </w:rPr>
      </w:pPr>
    </w:p>
    <w:p w:rsidR="00A97F3B" w:rsidRPr="00A97F3B" w:rsidRDefault="00A97F3B" w:rsidP="00A97F3B">
      <w:pPr>
        <w:rPr>
          <w:rFonts w:cs="Arial"/>
          <w:szCs w:val="22"/>
          <w:lang w:val="el-GR"/>
        </w:rPr>
      </w:pPr>
      <w:r w:rsidRPr="00A97F3B">
        <w:rPr>
          <w:rFonts w:cs="Arial"/>
          <w:szCs w:val="22"/>
          <w:lang w:val="el-GR"/>
        </w:rPr>
        <w:t>Προϋπόθεση για την είσπραξη της αρχικής χρηματοδότησης</w:t>
      </w:r>
      <w:r w:rsidRPr="00A97F3B">
        <w:rPr>
          <w:rFonts w:cs="Arial"/>
          <w:b/>
          <w:bCs/>
          <w:szCs w:val="22"/>
          <w:lang w:val="el-GR"/>
        </w:rPr>
        <w:t xml:space="preserve"> </w:t>
      </w:r>
      <w:r w:rsidRPr="00A97F3B">
        <w:rPr>
          <w:rFonts w:cs="Arial"/>
          <w:szCs w:val="22"/>
          <w:lang w:val="el-GR"/>
        </w:rPr>
        <w:t xml:space="preserve">είναι η υποβολή </w:t>
      </w:r>
      <w:r w:rsidRPr="00A97F3B">
        <w:rPr>
          <w:rFonts w:cs="Arial"/>
          <w:szCs w:val="22"/>
          <w:u w:val="single"/>
          <w:lang w:val="el-GR"/>
        </w:rPr>
        <w:t>από τον επιστημονικό υπεύθυνο</w:t>
      </w:r>
      <w:r w:rsidRPr="00A97F3B">
        <w:rPr>
          <w:rFonts w:cs="Arial"/>
          <w:szCs w:val="22"/>
          <w:lang w:val="el-GR"/>
        </w:rPr>
        <w:t xml:space="preserve"> των παρακάτω δικαιολογητικών:</w:t>
      </w:r>
    </w:p>
    <w:p w:rsidR="00A97F3B" w:rsidRPr="00A97F3B" w:rsidRDefault="00A97F3B" w:rsidP="00A97F3B">
      <w:pPr>
        <w:rPr>
          <w:rFonts w:cs="Arial"/>
          <w:szCs w:val="22"/>
          <w:lang w:val="el-GR"/>
        </w:rPr>
      </w:pPr>
      <w:r w:rsidRPr="00A97F3B">
        <w:rPr>
          <w:rFonts w:cs="Arial"/>
          <w:szCs w:val="22"/>
          <w:lang w:val="el-GR"/>
        </w:rPr>
        <w:t>α)Τιμολόγιο αθεώρητο του άρθρου 12 παρ.3 του Κώδικα Βιβλίων και Στοιχείων που αντιστοιχεί</w:t>
      </w:r>
    </w:p>
    <w:p w:rsidR="00A97F3B" w:rsidRPr="00A97F3B" w:rsidRDefault="00A97F3B" w:rsidP="00A97F3B">
      <w:pPr>
        <w:rPr>
          <w:rFonts w:cs="Arial"/>
          <w:szCs w:val="22"/>
          <w:lang w:val="el-GR"/>
        </w:rPr>
      </w:pPr>
      <w:r w:rsidRPr="00A97F3B">
        <w:rPr>
          <w:rFonts w:cs="Arial"/>
          <w:szCs w:val="22"/>
          <w:lang w:val="el-GR"/>
        </w:rPr>
        <w:t>στην προβλεπόμενη αρχική χρηματοδότηση</w:t>
      </w:r>
    </w:p>
    <w:p w:rsidR="00A97F3B" w:rsidRPr="00A97F3B" w:rsidRDefault="00A97F3B" w:rsidP="00A97F3B">
      <w:pPr>
        <w:rPr>
          <w:rFonts w:cs="Arial"/>
          <w:szCs w:val="22"/>
          <w:lang w:val="el-GR"/>
        </w:rPr>
      </w:pPr>
      <w:r w:rsidRPr="00A97F3B">
        <w:rPr>
          <w:rFonts w:cs="Arial"/>
          <w:szCs w:val="22"/>
          <w:lang w:val="el-GR"/>
        </w:rPr>
        <w:t xml:space="preserve">β) Φορολογική ενημερότητα </w:t>
      </w:r>
    </w:p>
    <w:p w:rsidR="00A97F3B" w:rsidRPr="00A97F3B" w:rsidRDefault="00A97F3B" w:rsidP="00A97F3B">
      <w:pPr>
        <w:rPr>
          <w:rFonts w:cs="Arial"/>
          <w:szCs w:val="22"/>
          <w:lang w:val="el-GR"/>
        </w:rPr>
      </w:pPr>
      <w:r w:rsidRPr="00A97F3B">
        <w:rPr>
          <w:rFonts w:cs="Arial"/>
          <w:szCs w:val="22"/>
          <w:lang w:val="el-GR"/>
        </w:rPr>
        <w:t>γ) Ασφαλιστική ενημερότητα</w:t>
      </w:r>
    </w:p>
    <w:p w:rsidR="00A97F3B" w:rsidRPr="00A97F3B" w:rsidRDefault="00A97F3B" w:rsidP="00A97F3B">
      <w:pPr>
        <w:rPr>
          <w:rFonts w:cs="Arial"/>
          <w:szCs w:val="22"/>
          <w:lang w:val="el-GR"/>
        </w:rPr>
      </w:pPr>
    </w:p>
    <w:p w:rsidR="00A97F3B" w:rsidRPr="00A97F3B" w:rsidRDefault="00A97F3B" w:rsidP="00A97F3B">
      <w:pPr>
        <w:rPr>
          <w:rFonts w:cs="Arial"/>
          <w:szCs w:val="22"/>
          <w:lang w:val="el-GR"/>
        </w:rPr>
      </w:pPr>
      <w:r w:rsidRPr="00A97F3B">
        <w:rPr>
          <w:rFonts w:cs="Arial"/>
          <w:szCs w:val="22"/>
          <w:lang w:val="el-GR"/>
        </w:rPr>
        <w:t xml:space="preserve">Τα ανωτέρω δικαιολογητικά θα πρέπει να προσκομιστούν μέσα σε </w:t>
      </w:r>
      <w:r w:rsidRPr="00A97F3B">
        <w:rPr>
          <w:rFonts w:cs="Arial"/>
          <w:b/>
          <w:bCs/>
          <w:szCs w:val="22"/>
          <w:lang w:val="el-GR"/>
        </w:rPr>
        <w:t>δύο μήνες</w:t>
      </w:r>
      <w:r w:rsidRPr="00A97F3B">
        <w:rPr>
          <w:rFonts w:cs="Arial"/>
          <w:szCs w:val="22"/>
          <w:lang w:val="el-GR"/>
        </w:rPr>
        <w:t xml:space="preserve"> το αργότερο από την υπογραφή της Απόφασης Ένταξης.</w:t>
      </w:r>
    </w:p>
    <w:p w:rsidR="00A97F3B" w:rsidRPr="00A97F3B" w:rsidRDefault="00A97F3B" w:rsidP="00A97F3B">
      <w:pPr>
        <w:rPr>
          <w:rFonts w:cs="Arial"/>
          <w:color w:val="0000FF"/>
          <w:szCs w:val="22"/>
          <w:lang w:val="el-GR"/>
        </w:rPr>
      </w:pPr>
    </w:p>
    <w:p w:rsidR="00A97F3B" w:rsidRPr="00A97F3B" w:rsidRDefault="00A97F3B" w:rsidP="00A97F3B">
      <w:pPr>
        <w:rPr>
          <w:rFonts w:cs="Arial"/>
          <w:szCs w:val="22"/>
        </w:rPr>
      </w:pPr>
      <w:r w:rsidRPr="00A97F3B">
        <w:rPr>
          <w:rFonts w:cs="Arial"/>
          <w:szCs w:val="22"/>
          <w:lang w:val="el-GR"/>
        </w:rPr>
        <w:t>Η καταβολή ενδιάμεσης δόσης χρηματοδότησης χορηγείται από τη</w:t>
      </w:r>
      <w:r w:rsidRPr="00A97F3B">
        <w:rPr>
          <w:rFonts w:cs="Arial"/>
          <w:szCs w:val="22"/>
        </w:rPr>
        <w:t> </w:t>
      </w:r>
      <w:r w:rsidRPr="00A97F3B">
        <w:rPr>
          <w:rFonts w:cs="Arial"/>
          <w:szCs w:val="22"/>
          <w:lang w:val="el-GR"/>
        </w:rPr>
        <w:t xml:space="preserve"> ΓΓΕΤ, μετά από αίτημα του φορέα, το οποίο τεκμηριώνεται με κατάλληλο τύπο έκθεσης προόδου αποτελεσμάτων</w:t>
      </w:r>
      <w:r w:rsidRPr="00A97F3B">
        <w:rPr>
          <w:rFonts w:cs="Arial"/>
          <w:szCs w:val="22"/>
        </w:rPr>
        <w:t> </w:t>
      </w:r>
      <w:r w:rsidRPr="00A97F3B">
        <w:rPr>
          <w:rFonts w:cs="Arial"/>
          <w:szCs w:val="22"/>
          <w:lang w:val="el-GR"/>
        </w:rPr>
        <w:t xml:space="preserve"> (άρθρο 7, ΠΔ 274/2000, όπως αυτό ισχύει), σε </w:t>
      </w:r>
      <w:r w:rsidRPr="00A97F3B">
        <w:rPr>
          <w:rFonts w:cs="Arial"/>
          <w:szCs w:val="22"/>
        </w:rPr>
        <w:t> </w:t>
      </w:r>
      <w:r w:rsidRPr="00A97F3B">
        <w:rPr>
          <w:rFonts w:cs="Arial"/>
          <w:szCs w:val="22"/>
          <w:lang w:val="el-GR"/>
        </w:rPr>
        <w:t xml:space="preserve">συνέχεια εισήγησης σχετικής επιτροπής αξιολόγησης (ενδιάμεση πιστοποίηση φυσικού και οικονομικού αντικειμένου). Η ενδιάμεση δόση μπορεί να ανέλθει κατά μέγιστο, στο ύψος των επιλέξιμων και εξοφλημένων δαπανών, υπό την προϋπόθεση ότι </w:t>
      </w:r>
      <w:r w:rsidRPr="00A97F3B">
        <w:rPr>
          <w:rFonts w:cs="Arial"/>
          <w:szCs w:val="22"/>
        </w:rPr>
        <w:t> </w:t>
      </w:r>
      <w:r w:rsidRPr="00A97F3B">
        <w:rPr>
          <w:rFonts w:cs="Arial"/>
          <w:szCs w:val="22"/>
          <w:lang w:val="el-GR"/>
        </w:rPr>
        <w:t xml:space="preserve">συναθροιζόμενα τα ποσά που χορηγούνται κατά τη διάρκεια του έργου ως προκαταβολή και ως ενδιάμεση δόση, δε θα υπερβαίνουν το </w:t>
      </w:r>
      <w:r w:rsidRPr="00A97F3B">
        <w:rPr>
          <w:rFonts w:cs="Arial"/>
          <w:szCs w:val="22"/>
        </w:rPr>
        <w:t> </w:t>
      </w:r>
      <w:r w:rsidRPr="00A97F3B">
        <w:rPr>
          <w:rFonts w:cs="Arial"/>
          <w:szCs w:val="22"/>
          <w:lang w:val="el-GR"/>
        </w:rPr>
        <w:t xml:space="preserve">90% της εγκεκριμένης δημόσιας δαπάνης. </w:t>
      </w:r>
      <w:r w:rsidRPr="00A97F3B">
        <w:rPr>
          <w:rFonts w:cs="Arial"/>
          <w:szCs w:val="22"/>
        </w:rPr>
        <w:t>Επιπλέον</w:t>
      </w:r>
    </w:p>
    <w:p w:rsidR="00A97F3B" w:rsidRPr="00A97F3B" w:rsidRDefault="00A97F3B" w:rsidP="00A97F3B">
      <w:pPr>
        <w:numPr>
          <w:ilvl w:val="0"/>
          <w:numId w:val="54"/>
        </w:numPr>
        <w:rPr>
          <w:rFonts w:cs="Arial"/>
          <w:szCs w:val="22"/>
          <w:lang w:val="el-GR"/>
        </w:rPr>
      </w:pPr>
      <w:r w:rsidRPr="00A97F3B">
        <w:rPr>
          <w:rFonts w:cs="Arial"/>
          <w:szCs w:val="22"/>
          <w:lang w:val="el-GR"/>
        </w:rPr>
        <w:t>Το καταχωρημένο ποσό των νομικών δεσμεύσεων στο ΟΠΣ θα πρέπει να ανέρχεται</w:t>
      </w:r>
      <w:r w:rsidR="00F424DC">
        <w:rPr>
          <w:rFonts w:cs="Arial"/>
          <w:szCs w:val="22"/>
          <w:lang w:val="el-GR"/>
        </w:rPr>
        <w:t xml:space="preserve"> τουλάχιστον</w:t>
      </w:r>
      <w:r w:rsidRPr="00A97F3B">
        <w:rPr>
          <w:rFonts w:cs="Arial"/>
          <w:szCs w:val="22"/>
          <w:lang w:val="el-GR"/>
        </w:rPr>
        <w:t xml:space="preserve"> στο ισόποσο </w:t>
      </w:r>
      <w:r w:rsidR="007D792A">
        <w:rPr>
          <w:rFonts w:cs="Arial"/>
          <w:szCs w:val="22"/>
          <w:lang w:val="el-GR"/>
        </w:rPr>
        <w:t>της προαναφερόμενης συνολικής</w:t>
      </w:r>
      <w:r w:rsidRPr="00A97F3B">
        <w:rPr>
          <w:rFonts w:cs="Arial"/>
          <w:szCs w:val="22"/>
          <w:lang w:val="el-GR"/>
        </w:rPr>
        <w:t xml:space="preserve"> χρηματοδότησης</w:t>
      </w:r>
      <w:r w:rsidR="007D792A">
        <w:rPr>
          <w:rFonts w:cs="Arial"/>
          <w:szCs w:val="22"/>
          <w:lang w:val="el-GR"/>
        </w:rPr>
        <w:t xml:space="preserve"> που δύναται να λάβει δικαιούχος ως προκαταβολή και ενδιάμεση δόση</w:t>
      </w:r>
      <w:r w:rsidRPr="00A97F3B">
        <w:rPr>
          <w:rFonts w:cs="Arial"/>
          <w:szCs w:val="22"/>
          <w:lang w:val="el-GR"/>
        </w:rPr>
        <w:t>, αλλιώς η</w:t>
      </w:r>
      <w:r w:rsidR="007D792A">
        <w:rPr>
          <w:rFonts w:cs="Arial"/>
          <w:szCs w:val="22"/>
          <w:lang w:val="el-GR"/>
        </w:rPr>
        <w:t xml:space="preserve"> τελευταία (</w:t>
      </w:r>
      <w:r w:rsidRPr="00A97F3B">
        <w:rPr>
          <w:rFonts w:cs="Arial"/>
          <w:szCs w:val="22"/>
          <w:lang w:val="el-GR"/>
        </w:rPr>
        <w:t xml:space="preserve"> ενδιάμεση δόση</w:t>
      </w:r>
      <w:r w:rsidR="007D792A">
        <w:rPr>
          <w:rFonts w:cs="Arial"/>
          <w:szCs w:val="22"/>
          <w:lang w:val="el-GR"/>
        </w:rPr>
        <w:t>)</w:t>
      </w:r>
      <w:r w:rsidRPr="00A97F3B">
        <w:rPr>
          <w:rFonts w:cs="Arial"/>
          <w:szCs w:val="22"/>
          <w:lang w:val="el-GR"/>
        </w:rPr>
        <w:t xml:space="preserve"> θα περικόπτεται αναλογικά, με τρόπο ώστε το σύνολο της χρηματοδότησης να μην υπερβαίνει το συμβασιοποιημένο αντικείμενο. </w:t>
      </w:r>
    </w:p>
    <w:p w:rsidR="00A97F3B" w:rsidRPr="00A97F3B" w:rsidRDefault="00A97F3B" w:rsidP="00A97F3B">
      <w:pPr>
        <w:numPr>
          <w:ilvl w:val="0"/>
          <w:numId w:val="54"/>
        </w:numPr>
        <w:rPr>
          <w:rFonts w:cs="Arial"/>
          <w:szCs w:val="22"/>
          <w:lang w:val="el-GR"/>
        </w:rPr>
      </w:pPr>
      <w:r w:rsidRPr="00A97F3B">
        <w:rPr>
          <w:rFonts w:cs="Arial"/>
          <w:szCs w:val="22"/>
          <w:lang w:val="el-GR"/>
        </w:rPr>
        <w:t xml:space="preserve">Για την είσπραξη της ενδιάμεσης δόσης θα πρέπει να υποβληθούν τα δικαιολογητικά που αναφέρονται στην περίπτωση της αρχικής χρηματοδότησης. </w:t>
      </w:r>
    </w:p>
    <w:p w:rsidR="00A97F3B" w:rsidRPr="00A97F3B" w:rsidRDefault="00A97F3B" w:rsidP="00A97F3B">
      <w:pPr>
        <w:rPr>
          <w:rFonts w:cs="Arial"/>
          <w:szCs w:val="22"/>
          <w:lang w:val="el-GR"/>
        </w:rPr>
      </w:pPr>
    </w:p>
    <w:p w:rsidR="00A97F3B" w:rsidRPr="00A97F3B" w:rsidRDefault="00A97F3B" w:rsidP="00A97F3B">
      <w:pPr>
        <w:rPr>
          <w:rFonts w:cs="Arial"/>
          <w:szCs w:val="22"/>
          <w:lang w:val="el-GR"/>
        </w:rPr>
      </w:pPr>
      <w:r w:rsidRPr="00A97F3B">
        <w:rPr>
          <w:rFonts w:cs="Arial"/>
          <w:szCs w:val="22"/>
          <w:lang w:val="el-GR"/>
        </w:rPr>
        <w:t xml:space="preserve">Ως δόση αποπληρωμής, καταβάλλεται η διαφορά των επιλέξιμων δαπανών (δημόσια δαπάνη) με τη χορηγηθείσα χρηματοδότηση κατά τη διάρκεια του έργου, σε συνέχεια εισήγησης της επιτροπής αξιολόγησης επί των αποτελεσμάτων του έργου </w:t>
      </w:r>
      <w:r w:rsidRPr="00A97F3B">
        <w:rPr>
          <w:rFonts w:cs="Arial"/>
          <w:szCs w:val="22"/>
        </w:rPr>
        <w:t> </w:t>
      </w:r>
      <w:r w:rsidRPr="00A97F3B">
        <w:rPr>
          <w:rFonts w:cs="Arial"/>
          <w:szCs w:val="22"/>
          <w:lang w:val="el-GR"/>
        </w:rPr>
        <w:t>(τελική πιστοποίηση φυσικού και οικονομικού αντικειμένου).</w:t>
      </w:r>
    </w:p>
    <w:p w:rsidR="00A97F3B" w:rsidRPr="00A97F3B" w:rsidRDefault="00A97F3B" w:rsidP="00A97F3B">
      <w:pPr>
        <w:rPr>
          <w:rFonts w:cs="Arial"/>
          <w:szCs w:val="22"/>
          <w:lang w:val="el-GR"/>
        </w:rPr>
      </w:pPr>
      <w:r w:rsidRPr="00A97F3B">
        <w:rPr>
          <w:rFonts w:cs="Arial"/>
          <w:szCs w:val="22"/>
          <w:lang w:val="el-GR"/>
        </w:rPr>
        <w:t xml:space="preserve">Σημειώνεται ότι σύμφωνα με το άρθρο 23 της ΥΠΑΣΥΔ </w:t>
      </w:r>
      <w:r w:rsidRPr="00A97F3B">
        <w:rPr>
          <w:rFonts w:cs="Arial"/>
          <w:szCs w:val="22"/>
        </w:rPr>
        <w:t> </w:t>
      </w:r>
      <w:r w:rsidRPr="00A97F3B">
        <w:rPr>
          <w:rFonts w:cs="Arial"/>
          <w:szCs w:val="22"/>
          <w:lang w:val="el-GR"/>
        </w:rPr>
        <w:t xml:space="preserve">«Σε κάθε περίπτωση οι προκαταβολές θα πρέπει να αφορούν εργασίες οι οποίες πιστοποιούνται από τους δικαιούχους και δικαιολογούνται με εξοφλημένα τιμολόγια ή λογιστικά έγγραφα ισοδύναμης αποδεικτικής αξίας, μέχρι την ολοκλήρωση της Πράξης». Εάν κατά την ολοκλήρωση ή παύση των εργασιών του έργου, η συνολική χρηματοδότηση της ΓΓΕΤ που έχει καταβληθεί είναι μεγαλύτερη των </w:t>
      </w:r>
      <w:r w:rsidRPr="00A97F3B">
        <w:rPr>
          <w:rFonts w:cs="Arial"/>
          <w:szCs w:val="22"/>
        </w:rPr>
        <w:t> </w:t>
      </w:r>
      <w:r w:rsidRPr="00A97F3B">
        <w:rPr>
          <w:rFonts w:cs="Arial"/>
          <w:szCs w:val="22"/>
          <w:lang w:val="el-GR"/>
        </w:rPr>
        <w:t>πιστοποιηθεισών επιλέξιμων δαπανών, ο φορέας επιστρέφει στη ΓΓΕΤ τη διαφορά, σύμφωνα με τις εκάστοτε ισχύουσες διατάξεις περί ανάκτησης αχρεωστήτως καταβληθέντων ποσών και είσπραξης δημοσίων εσόδων για την περίπτωση έργων με εθνική και κοινοτική χρηματοδότηση.</w:t>
      </w:r>
    </w:p>
    <w:p w:rsidR="00A63BEB" w:rsidRDefault="00A63BEB">
      <w:pPr>
        <w:rPr>
          <w:rFonts w:cs="Arial"/>
          <w:szCs w:val="22"/>
          <w:lang w:val="el-GR"/>
        </w:rPr>
      </w:pPr>
    </w:p>
    <w:p w:rsidR="00F02ADA" w:rsidRDefault="00A63BEB">
      <w:pPr>
        <w:pStyle w:val="Heading1"/>
        <w:spacing w:before="0" w:after="0"/>
        <w:rPr>
          <w:sz w:val="24"/>
          <w:szCs w:val="24"/>
          <w:lang w:val="el-GR"/>
        </w:rPr>
      </w:pPr>
      <w:bookmarkStart w:id="152" w:name="_Toc224713566"/>
      <w:bookmarkStart w:id="153" w:name="_Toc224713778"/>
      <w:bookmarkStart w:id="154" w:name="_Toc225853983"/>
      <w:bookmarkStart w:id="155" w:name="_Toc226198581"/>
      <w:bookmarkStart w:id="156" w:name="_Toc226282539"/>
      <w:bookmarkStart w:id="157" w:name="_Toc226545283"/>
      <w:bookmarkStart w:id="158" w:name="_Toc226973374"/>
      <w:bookmarkStart w:id="159" w:name="_Toc227036167"/>
      <w:bookmarkStart w:id="160" w:name="_Toc231356181"/>
      <w:bookmarkStart w:id="161" w:name="_Toc231634308"/>
      <w:bookmarkStart w:id="162" w:name="_Toc262719313"/>
      <w:r w:rsidRPr="00FB7687">
        <w:rPr>
          <w:sz w:val="24"/>
          <w:szCs w:val="24"/>
          <w:lang w:val="el-GR"/>
        </w:rPr>
        <w:t xml:space="preserve"> </w:t>
      </w:r>
    </w:p>
    <w:p w:rsidR="00A63BEB" w:rsidRPr="00FB7687" w:rsidRDefault="00A63BEB">
      <w:pPr>
        <w:pStyle w:val="Heading1"/>
        <w:spacing w:before="0" w:after="0"/>
        <w:rPr>
          <w:bCs w:val="0"/>
          <w:sz w:val="24"/>
          <w:szCs w:val="24"/>
          <w:lang w:val="el-GR"/>
        </w:rPr>
      </w:pPr>
      <w:bookmarkStart w:id="163" w:name="_Toc416241078"/>
      <w:r w:rsidRPr="00FB7687">
        <w:rPr>
          <w:bCs w:val="0"/>
          <w:sz w:val="24"/>
          <w:szCs w:val="24"/>
          <w:lang w:val="el-GR"/>
        </w:rPr>
        <w:t>12. ΟΙΚΟΝΟΜΙΚΗ ΔΙΑΧΕΙΡΙΣΗ ΤΩΝ ΕΡΓΩΝ</w:t>
      </w:r>
      <w:bookmarkEnd w:id="163"/>
    </w:p>
    <w:p w:rsidR="00A63BEB" w:rsidRDefault="00A63BEB">
      <w:pPr>
        <w:autoSpaceDE w:val="0"/>
        <w:autoSpaceDN w:val="0"/>
        <w:adjustRightInd w:val="0"/>
        <w:rPr>
          <w:rFonts w:cs="Arial"/>
          <w:b/>
          <w:bCs/>
          <w:szCs w:val="22"/>
          <w:lang w:val="el-GR"/>
        </w:rPr>
      </w:pPr>
    </w:p>
    <w:p w:rsidR="002073C5" w:rsidRDefault="002073C5">
      <w:pPr>
        <w:autoSpaceDE w:val="0"/>
        <w:autoSpaceDN w:val="0"/>
        <w:adjustRightInd w:val="0"/>
        <w:rPr>
          <w:rFonts w:cs="Arial"/>
          <w:b/>
          <w:bCs/>
          <w:szCs w:val="22"/>
          <w:lang w:val="el-GR"/>
        </w:rPr>
      </w:pPr>
    </w:p>
    <w:p w:rsidR="00A63BEB" w:rsidRPr="00F02ADA" w:rsidRDefault="00A63BEB">
      <w:pPr>
        <w:autoSpaceDE w:val="0"/>
        <w:autoSpaceDN w:val="0"/>
        <w:adjustRightInd w:val="0"/>
        <w:rPr>
          <w:rFonts w:cs="Arial"/>
          <w:b/>
          <w:bCs/>
          <w:szCs w:val="22"/>
          <w:lang w:val="el-GR"/>
        </w:rPr>
      </w:pPr>
      <w:r w:rsidRPr="00F02ADA">
        <w:rPr>
          <w:rFonts w:cs="Arial"/>
          <w:b/>
          <w:bCs/>
          <w:szCs w:val="22"/>
          <w:lang w:val="el-GR"/>
        </w:rPr>
        <w:t>12.1 Χρόνος πραγματοποίησης των δαπανών</w:t>
      </w:r>
    </w:p>
    <w:p w:rsidR="00A63BEB" w:rsidRDefault="00A63BEB">
      <w:pPr>
        <w:pStyle w:val="CommentText"/>
        <w:rPr>
          <w:rFonts w:cs="Arial"/>
          <w:sz w:val="22"/>
          <w:szCs w:val="22"/>
          <w:lang w:val="el-GR"/>
        </w:rPr>
      </w:pPr>
    </w:p>
    <w:p w:rsidR="00A63BEB" w:rsidRDefault="00A63BEB">
      <w:pPr>
        <w:pStyle w:val="CommentText"/>
        <w:rPr>
          <w:rFonts w:cs="Arial"/>
          <w:sz w:val="22"/>
          <w:szCs w:val="22"/>
          <w:lang w:val="el-GR"/>
        </w:rPr>
      </w:pPr>
      <w:r>
        <w:rPr>
          <w:rFonts w:cs="Arial"/>
          <w:sz w:val="22"/>
          <w:szCs w:val="22"/>
          <w:lang w:val="el-GR"/>
        </w:rPr>
        <w:t xml:space="preserve">Το σύνολο των δαπανών του έργου θα πρέπει να έχει πραγματοποιηθεί κατά τη διάρκεια των χρονικών πλαισίων που προσδιορίζονται στην Απόφαση </w:t>
      </w:r>
      <w:r w:rsidRPr="000121CD">
        <w:rPr>
          <w:rFonts w:cs="Arial"/>
          <w:sz w:val="22"/>
          <w:szCs w:val="22"/>
          <w:lang w:val="el-GR"/>
        </w:rPr>
        <w:t xml:space="preserve">Ένταξης </w:t>
      </w:r>
      <w:r>
        <w:rPr>
          <w:rFonts w:cs="Arial"/>
          <w:sz w:val="22"/>
          <w:szCs w:val="22"/>
          <w:lang w:val="el-GR"/>
        </w:rPr>
        <w:t>του έργου. Αποδεικτικά πραγματοποίησης των δαπανών θεωρούνται τα σχετικά παραστατικά (π.χ. τιμολόγια, δελτία αποστολής, παραστατικά εξόφλησης). Σημειώνεται ότι στο άρθρο 22 της ΥΠΑΣΥΔ ορίζεται ότι «οι πληρωμές δικαιολογούνται από εξοφλημένα τιμολόγια ή λογιστικά στοιχεία ισοδύναμης αποδεικτικής αξίας εκ των οποίων αιτιολογείται ότι η λογιστική εγγραφή αποτελεί πιστή και ανόθευτη εικόνα των εργασιών που εκτελέστηκαν, σύμφωνα με αποδεκτές λογιστικές πρακτικές».</w:t>
      </w:r>
    </w:p>
    <w:p w:rsidR="00A63BEB" w:rsidRDefault="00A63BEB">
      <w:pPr>
        <w:autoSpaceDE w:val="0"/>
        <w:autoSpaceDN w:val="0"/>
        <w:adjustRightInd w:val="0"/>
        <w:rPr>
          <w:rFonts w:cs="Arial"/>
          <w:i/>
          <w:szCs w:val="22"/>
          <w:lang w:val="el-GR"/>
        </w:rPr>
      </w:pPr>
      <w:r>
        <w:rPr>
          <w:rFonts w:cs="Arial"/>
          <w:i/>
          <w:szCs w:val="22"/>
          <w:u w:val="single"/>
          <w:lang w:val="el-GR"/>
        </w:rPr>
        <w:t xml:space="preserve">Το σύνολο των δαπανών του έργου θα πρέπει </w:t>
      </w:r>
      <w:r>
        <w:rPr>
          <w:rFonts w:cs="Arial"/>
          <w:b/>
          <w:i/>
          <w:szCs w:val="22"/>
          <w:u w:val="single"/>
          <w:lang w:val="el-GR"/>
        </w:rPr>
        <w:t>να έχει πραγματοποιηθεί και να έχει εξοφληθεί</w:t>
      </w:r>
      <w:r>
        <w:rPr>
          <w:rFonts w:cs="Arial"/>
          <w:i/>
          <w:szCs w:val="22"/>
          <w:u w:val="single"/>
          <w:lang w:val="el-GR"/>
        </w:rPr>
        <w:t xml:space="preserve"> το αργότερο μέχρι την ηµεροµηνία λήξης του έργου</w:t>
      </w:r>
      <w:r>
        <w:rPr>
          <w:rFonts w:cs="Arial"/>
          <w:i/>
          <w:szCs w:val="22"/>
          <w:lang w:val="el-GR"/>
        </w:rPr>
        <w:t>.</w:t>
      </w:r>
    </w:p>
    <w:p w:rsidR="00A63BEB" w:rsidRDefault="00A63BEB">
      <w:pPr>
        <w:autoSpaceDE w:val="0"/>
        <w:autoSpaceDN w:val="0"/>
        <w:adjustRightInd w:val="0"/>
        <w:rPr>
          <w:rFonts w:cs="Arial"/>
          <w:b/>
          <w:szCs w:val="22"/>
          <w:lang w:val="el-GR" w:bidi="hi-IN"/>
        </w:rPr>
      </w:pPr>
    </w:p>
    <w:p w:rsidR="002073C5" w:rsidRDefault="002073C5">
      <w:pPr>
        <w:rPr>
          <w:rFonts w:cs="Arial"/>
          <w:b/>
          <w:szCs w:val="22"/>
          <w:lang w:val="el-GR" w:bidi="hi-IN"/>
        </w:rPr>
      </w:pPr>
    </w:p>
    <w:p w:rsidR="00A63BEB" w:rsidRPr="00F02ADA" w:rsidRDefault="00A63BEB">
      <w:pPr>
        <w:rPr>
          <w:rFonts w:cs="Arial"/>
          <w:b/>
          <w:szCs w:val="22"/>
          <w:lang w:val="el-GR" w:bidi="hi-IN"/>
        </w:rPr>
      </w:pPr>
      <w:r w:rsidRPr="00F02ADA">
        <w:rPr>
          <w:rFonts w:cs="Arial"/>
          <w:b/>
          <w:szCs w:val="22"/>
          <w:lang w:val="el-GR" w:bidi="hi-IN"/>
        </w:rPr>
        <w:t>12.2 Παραστατικά Δαπανών</w:t>
      </w:r>
    </w:p>
    <w:p w:rsidR="00A63BEB" w:rsidRDefault="00A63BEB">
      <w:pPr>
        <w:rPr>
          <w:rFonts w:cs="Arial"/>
          <w:szCs w:val="22"/>
          <w:lang w:val="el-GR"/>
        </w:rPr>
      </w:pPr>
    </w:p>
    <w:p w:rsidR="00A63BEB" w:rsidRDefault="00A63BEB">
      <w:pPr>
        <w:rPr>
          <w:rFonts w:cs="Arial"/>
          <w:szCs w:val="22"/>
          <w:lang w:val="el-GR" w:bidi="hi-IN"/>
        </w:rPr>
      </w:pPr>
      <w:r>
        <w:rPr>
          <w:rFonts w:cs="Arial"/>
          <w:szCs w:val="22"/>
          <w:lang w:val="el-GR"/>
        </w:rPr>
        <w:t xml:space="preserve">Όσον αφορά στη διαχείριση του έργου, τονίζεται ιδιαίτερα ότι είναι, </w:t>
      </w:r>
      <w:r>
        <w:rPr>
          <w:rFonts w:cs="Arial"/>
          <w:bCs/>
          <w:szCs w:val="22"/>
          <w:lang w:val="el-GR"/>
        </w:rPr>
        <w:t>εκ μέρους του δικαιούχου φορέα (Ιδιωτικού ή Δημόσιου Ερευνητικού Φορέα),</w:t>
      </w:r>
      <w:r>
        <w:rPr>
          <w:rFonts w:cs="Arial"/>
          <w:szCs w:val="22"/>
          <w:lang w:val="el-GR"/>
        </w:rPr>
        <w:t xml:space="preserve"> </w:t>
      </w:r>
      <w:r>
        <w:rPr>
          <w:rFonts w:cs="Arial"/>
          <w:b/>
          <w:bCs/>
          <w:szCs w:val="22"/>
          <w:lang w:val="el-GR"/>
        </w:rPr>
        <w:t>απαραίτητη η</w:t>
      </w:r>
      <w:r>
        <w:rPr>
          <w:rFonts w:cs="Arial"/>
          <w:szCs w:val="22"/>
          <w:lang w:val="el-GR"/>
        </w:rPr>
        <w:t xml:space="preserve"> </w:t>
      </w:r>
      <w:r>
        <w:rPr>
          <w:rFonts w:cs="Arial"/>
          <w:b/>
          <w:bCs/>
          <w:szCs w:val="22"/>
          <w:lang w:val="el-GR"/>
        </w:rPr>
        <w:t>τήρηση ξεχωριστού λογαριασμού</w:t>
      </w:r>
      <w:r>
        <w:rPr>
          <w:rFonts w:cs="Arial"/>
          <w:szCs w:val="22"/>
          <w:lang w:val="el-GR"/>
        </w:rPr>
        <w:t xml:space="preserve"> στα λογιστικά βιβλία του Κέντρου για τις δαπάνες και τα έσοδα του ερευνητικού έργου </w:t>
      </w:r>
      <w:r>
        <w:rPr>
          <w:rFonts w:cs="Arial"/>
          <w:szCs w:val="22"/>
          <w:lang w:val="el-GR" w:bidi="hi-IN"/>
        </w:rPr>
        <w:t>σύμφωνα με το ΕΓΛΣ.</w:t>
      </w:r>
    </w:p>
    <w:p w:rsidR="00150B04" w:rsidRDefault="00150B04" w:rsidP="00150B04">
      <w:pPr>
        <w:rPr>
          <w:color w:val="000000"/>
          <w:szCs w:val="22"/>
          <w:u w:val="single"/>
          <w:lang w:val="el-GR"/>
        </w:rPr>
      </w:pPr>
      <w:r>
        <w:rPr>
          <w:rFonts w:cs="Arial"/>
          <w:color w:val="000000"/>
          <w:szCs w:val="22"/>
          <w:u w:val="single"/>
          <w:lang w:val="el-GR"/>
        </w:rPr>
        <w:lastRenderedPageBreak/>
        <w:t xml:space="preserve">Τονίζεται ότι η μη τήρηση ξεχωριστού λογαριασμού </w:t>
      </w:r>
      <w:r w:rsidR="00B303C9">
        <w:rPr>
          <w:rFonts w:cs="Arial"/>
          <w:color w:val="000000"/>
          <w:szCs w:val="22"/>
          <w:u w:val="single"/>
          <w:lang w:val="el-GR"/>
        </w:rPr>
        <w:t xml:space="preserve">έργου </w:t>
      </w:r>
      <w:r>
        <w:rPr>
          <w:rFonts w:cs="Arial"/>
          <w:color w:val="000000"/>
          <w:szCs w:val="22"/>
          <w:u w:val="single"/>
          <w:lang w:val="el-GR"/>
        </w:rPr>
        <w:t xml:space="preserve">θα έχει ως </w:t>
      </w:r>
      <w:r w:rsidR="00B303C9">
        <w:rPr>
          <w:rFonts w:cs="Arial"/>
          <w:color w:val="000000"/>
          <w:szCs w:val="22"/>
          <w:u w:val="single"/>
          <w:lang w:val="el-GR"/>
        </w:rPr>
        <w:t xml:space="preserve">συνέπεια να κριθούν οι </w:t>
      </w:r>
      <w:r>
        <w:rPr>
          <w:rFonts w:cs="Arial"/>
          <w:color w:val="000000"/>
          <w:szCs w:val="22"/>
          <w:u w:val="single"/>
          <w:lang w:val="el-GR"/>
        </w:rPr>
        <w:t>δαπάνες μη επιλέξιμες</w:t>
      </w:r>
      <w:r>
        <w:rPr>
          <w:color w:val="000000"/>
          <w:szCs w:val="22"/>
          <w:u w:val="single"/>
          <w:lang w:val="el-GR"/>
        </w:rPr>
        <w:t>.</w:t>
      </w:r>
    </w:p>
    <w:p w:rsidR="00150B04" w:rsidRDefault="00150B04">
      <w:pPr>
        <w:rPr>
          <w:rFonts w:cs="Arial"/>
          <w:szCs w:val="22"/>
          <w:lang w:val="el-GR" w:bidi="hi-IN"/>
        </w:rPr>
      </w:pPr>
    </w:p>
    <w:p w:rsidR="00A63BEB" w:rsidRDefault="00A63BEB">
      <w:pPr>
        <w:rPr>
          <w:rFonts w:cs="Arial"/>
          <w:szCs w:val="22"/>
          <w:lang w:val="el-GR" w:bidi="hi-IN"/>
        </w:rPr>
      </w:pPr>
      <w:r>
        <w:rPr>
          <w:rFonts w:cs="Arial"/>
          <w:szCs w:val="22"/>
          <w:lang w:val="el-GR" w:bidi="hi-IN"/>
        </w:rPr>
        <w:t>Θα πρέπει δηλαδή να τηρούνται για το έργο τελευταίας βαθμίδας λογαριασμοί όπου θα φαίνονται αναλυτικά τα έσοδα και οι δαπάνες κατά κατηγορία. Οι λογιστικές καταχωρήσεις στα βιβλία των φορέων θα παρέχουν πλήρη, ακριβή και διακριτή εικόνα των λογιστικών στοιχείων του έργου.</w:t>
      </w:r>
    </w:p>
    <w:p w:rsidR="00A63BEB" w:rsidRDefault="00A63BEB">
      <w:pPr>
        <w:rPr>
          <w:rFonts w:cs="Arial"/>
          <w:szCs w:val="22"/>
          <w:lang w:val="el-GR" w:bidi="hi-IN"/>
        </w:rPr>
      </w:pPr>
      <w:r>
        <w:rPr>
          <w:rFonts w:cs="Arial"/>
          <w:szCs w:val="22"/>
          <w:lang w:val="el-GR" w:bidi="hi-IN"/>
        </w:rPr>
        <w:t>Όλα τα δικαιολογητικά, πρωτότυπα τιμολόγια κ.τ.λ. παραστατικά στοιχεία δαπανών του έργου τηρούνται από το Κέντρο και τίθενται, οποτεδήποτε αυτό ζητηθεί, συγκεντρωμένα στη διάθεση της ΓΓΕΤ και των λοιπών αρμοδίων ελεγκτικών οργάνων που προβλέπονται από την εθνική και κοινοτική νομοθεσία. Φωτοαντίγραφα των τηρουμένων πρωτοτύπων παραστατικών θα τηρούνται σε ιδιαίτερους φακέλους του λογιστηρίου του δικαιούχου ανά έργο, φέροντας ένδειξη του φακέλου όπου βρίσκεται το πρωτότυπο.</w:t>
      </w:r>
    </w:p>
    <w:p w:rsidR="00A63BEB" w:rsidRPr="00610E4A" w:rsidRDefault="00A63BEB">
      <w:pPr>
        <w:rPr>
          <w:rFonts w:cs="Arial"/>
          <w:szCs w:val="22"/>
          <w:lang w:val="el-GR" w:bidi="hi-IN"/>
        </w:rPr>
      </w:pPr>
      <w:r w:rsidRPr="00610E4A">
        <w:rPr>
          <w:rFonts w:cs="Arial"/>
          <w:szCs w:val="22"/>
          <w:lang w:val="el-GR" w:bidi="hi-IN"/>
        </w:rPr>
        <w:t xml:space="preserve">Τα παραστατικά δαπανών συνοδεύονται υποχρεωτικά από εξοφλημένα τιμολόγια ή από λογιστικά έγγραφα ισοδύναμης αποδεικτικής ισχύος σύμφωνα με την εθνική νομοθεσία και ιδιαίτερα με όσα αναφέρονται στο άρθρο 22 της ΥΠΑΣΥΔ. </w:t>
      </w:r>
      <w:r w:rsidRPr="00610E4A">
        <w:rPr>
          <w:rFonts w:cs="Arial"/>
          <w:b/>
          <w:szCs w:val="22"/>
          <w:lang w:val="el-GR" w:bidi="hi-IN"/>
        </w:rPr>
        <w:t xml:space="preserve">Τα πρωτότυπα των παραστατικών δαπανών </w:t>
      </w:r>
      <w:r w:rsidRPr="00610E4A">
        <w:rPr>
          <w:rFonts w:cs="Arial"/>
          <w:b/>
          <w:i/>
          <w:szCs w:val="22"/>
          <w:lang w:val="el-GR" w:bidi="hi-IN"/>
        </w:rPr>
        <w:t>πρέπει να σφραγίζονται με σφραγίδα με την ακόλουθη ένδειξη: «ΕΠΑΝ</w:t>
      </w:r>
      <w:r w:rsidRPr="00610E4A">
        <w:rPr>
          <w:rFonts w:cs="Arial"/>
          <w:b/>
          <w:i/>
          <w:szCs w:val="22"/>
          <w:lang w:val="en-US" w:bidi="hi-IN"/>
        </w:rPr>
        <w:t>II</w:t>
      </w:r>
      <w:r w:rsidRPr="00610E4A">
        <w:rPr>
          <w:rFonts w:cs="Arial"/>
          <w:b/>
          <w:i/>
          <w:szCs w:val="22"/>
          <w:lang w:val="el-GR" w:bidi="hi-IN"/>
        </w:rPr>
        <w:t xml:space="preserve"> - (κωδικός έργου) – (ακρωνύμιο έργου)»</w:t>
      </w:r>
      <w:r w:rsidRPr="00610E4A">
        <w:rPr>
          <w:rFonts w:cs="Arial"/>
          <w:b/>
          <w:szCs w:val="22"/>
          <w:lang w:val="el-GR" w:bidi="hi-IN"/>
        </w:rPr>
        <w:t xml:space="preserve"> </w:t>
      </w:r>
      <w:r w:rsidRPr="00C073BC">
        <w:rPr>
          <w:rFonts w:cs="Arial"/>
          <w:szCs w:val="22"/>
          <w:lang w:val="el-GR" w:bidi="hi-IN"/>
        </w:rPr>
        <w:t>και στη συνέχεια θα αναπαράγονται</w:t>
      </w:r>
      <w:r w:rsidRPr="00610E4A">
        <w:rPr>
          <w:rFonts w:cs="Arial"/>
          <w:szCs w:val="22"/>
          <w:lang w:val="el-GR" w:bidi="hi-IN"/>
        </w:rPr>
        <w:t xml:space="preserve"> φωτοαντίγραφα των σφραγισμένων πρωτοτύπων προκειμένου να αποσταλούν στη ΓΓΕΤ.</w:t>
      </w:r>
    </w:p>
    <w:p w:rsidR="00A63BEB" w:rsidRPr="00610E4A" w:rsidRDefault="00A63BEB">
      <w:pPr>
        <w:rPr>
          <w:rFonts w:cs="Arial"/>
          <w:szCs w:val="22"/>
          <w:lang w:val="el-GR" w:bidi="hi-IN"/>
        </w:rPr>
      </w:pPr>
    </w:p>
    <w:p w:rsidR="00A63BEB" w:rsidRDefault="00A63BEB">
      <w:pPr>
        <w:rPr>
          <w:rFonts w:cs="Arial"/>
          <w:szCs w:val="22"/>
          <w:lang w:val="el-GR" w:bidi="hi-IN"/>
        </w:rPr>
      </w:pPr>
      <w:r w:rsidRPr="00610E4A">
        <w:rPr>
          <w:rFonts w:cs="Arial"/>
          <w:szCs w:val="22"/>
          <w:lang w:val="el-GR" w:bidi="hi-IN"/>
        </w:rPr>
        <w:t>Όλα τα δικαιολογητικά που αφορούν στην εκτέλεση του έργου πρέπει να τηρούνται τόσο κατά τη</w:t>
      </w:r>
      <w:r>
        <w:rPr>
          <w:rFonts w:cs="Arial"/>
          <w:szCs w:val="22"/>
          <w:lang w:val="el-GR" w:bidi="hi-IN"/>
        </w:rPr>
        <w:t xml:space="preserve"> διάρκεια της περιόδου εκτέλεσης του έργου, όσο και μετά απ’ αυτήν, για χρόνο τουλάχιστον </w:t>
      </w:r>
      <w:r w:rsidR="00794F1B">
        <w:rPr>
          <w:rFonts w:cs="Arial"/>
          <w:szCs w:val="22"/>
          <w:lang w:val="el-GR" w:bidi="hi-IN"/>
        </w:rPr>
        <w:t>πέντε</w:t>
      </w:r>
      <w:r>
        <w:rPr>
          <w:rFonts w:cs="Arial"/>
          <w:szCs w:val="22"/>
          <w:lang w:val="el-GR" w:bidi="hi-IN"/>
        </w:rPr>
        <w:t xml:space="preserve"> (</w:t>
      </w:r>
      <w:r w:rsidR="00794F1B">
        <w:rPr>
          <w:rFonts w:cs="Arial"/>
          <w:szCs w:val="22"/>
          <w:lang w:val="el-GR" w:bidi="hi-IN"/>
        </w:rPr>
        <w:t>5</w:t>
      </w:r>
      <w:r>
        <w:rPr>
          <w:rFonts w:cs="Arial"/>
          <w:szCs w:val="22"/>
          <w:lang w:val="el-GR" w:bidi="hi-IN"/>
        </w:rPr>
        <w:t>) ετών μετά την ολοκλήρωση των προγραμμάτων του ΕΣΠΑ 2007-13 και πάντως όχι μικρότερο από τον χρόνο παραγραφής της αξίωσης του Δημοσίου για την επιστροφή των αχρεωστήτως καταβληθέντων. Η προαναφερθείσα υποχρέωση τήρησης των πρωτοτύπων δικαιολογητικών του έργου εξακολουθεί να υπάρχει ακόμη και αν από φορολογικές διατάξεις της εθνικής νομοθεσίας προκύπτει ότι ο φορέας απέκτησε δικαίωμα καταστροφής των σχετικών στοιχείων μετά από φορολογικό έλεγχο. Μη-τήρηση των στοιχείων, που θα έχει ως συνέπεια την αδυναμία ελέγχου των πράξεων από τα προβλεπόμενα εθνικά ή κοινοτικά όργανα ελέγχου, θα οδηγήσει σε ανάκληση των σχετικών Αποφάσεων Ένταξης και επιστροφή του συνόλου της δημόσιας δαπάνης.</w:t>
      </w:r>
    </w:p>
    <w:p w:rsidR="00A63BEB" w:rsidRDefault="00A63BEB">
      <w:pPr>
        <w:rPr>
          <w:rFonts w:cs="Arial"/>
          <w:b/>
          <w:szCs w:val="22"/>
          <w:u w:val="single"/>
          <w:lang w:val="el-GR" w:bidi="hi-IN"/>
        </w:rPr>
      </w:pPr>
      <w:r>
        <w:rPr>
          <w:rFonts w:cs="Arial"/>
          <w:b/>
          <w:szCs w:val="22"/>
          <w:u w:val="single"/>
          <w:lang w:val="el-GR" w:bidi="hi-IN"/>
        </w:rPr>
        <w:t>Επισημαίνεται ότι όλα τα παραστατικά των δαπανών του έργου πρέπει να έχουν εκδοθεί και εξοφληθεί μέχρι τη λήξη του.</w:t>
      </w:r>
    </w:p>
    <w:p w:rsidR="00A63BEB" w:rsidRDefault="00A63BEB">
      <w:pPr>
        <w:rPr>
          <w:rFonts w:cs="Arial"/>
          <w:b/>
          <w:szCs w:val="22"/>
          <w:lang w:val="el-GR" w:bidi="hi-IN"/>
        </w:rPr>
      </w:pPr>
    </w:p>
    <w:p w:rsidR="00FB7687" w:rsidRDefault="00FB7687">
      <w:pPr>
        <w:rPr>
          <w:rFonts w:cs="Arial"/>
          <w:b/>
          <w:szCs w:val="22"/>
          <w:lang w:val="el-GR" w:bidi="hi-IN"/>
        </w:rPr>
      </w:pPr>
    </w:p>
    <w:p w:rsidR="00A63BEB" w:rsidRPr="00F02ADA" w:rsidRDefault="00A63BEB">
      <w:pPr>
        <w:rPr>
          <w:rFonts w:cs="Arial"/>
          <w:b/>
          <w:szCs w:val="22"/>
          <w:u w:val="single"/>
          <w:lang w:val="el-GR" w:bidi="hi-IN"/>
        </w:rPr>
      </w:pPr>
      <w:r w:rsidRPr="00F02ADA">
        <w:rPr>
          <w:rFonts w:cs="Arial"/>
          <w:b/>
          <w:szCs w:val="22"/>
          <w:u w:val="single"/>
          <w:lang w:val="el-GR" w:bidi="hi-IN"/>
        </w:rPr>
        <w:t>Απαραίτητα παραστατικά ανά κατηγορία δαπάνης θεωρούνται:</w:t>
      </w:r>
    </w:p>
    <w:p w:rsidR="00FB7687" w:rsidRDefault="00FB7687">
      <w:pPr>
        <w:rPr>
          <w:rFonts w:cs="Arial"/>
          <w:b/>
          <w:szCs w:val="22"/>
          <w:lang w:val="el-GR" w:bidi="hi-IN"/>
        </w:rPr>
      </w:pPr>
    </w:p>
    <w:p w:rsidR="003D140E" w:rsidRDefault="003D140E">
      <w:pPr>
        <w:rPr>
          <w:rFonts w:cs="Arial"/>
          <w:b/>
          <w:szCs w:val="22"/>
          <w:lang w:val="el-GR" w:bidi="hi-IN"/>
        </w:rPr>
      </w:pPr>
    </w:p>
    <w:p w:rsidR="003D140E" w:rsidRPr="00F02ADA" w:rsidRDefault="003D140E" w:rsidP="003D140E">
      <w:pPr>
        <w:widowControl w:val="0"/>
        <w:rPr>
          <w:rFonts w:cs="Arial"/>
          <w:b/>
          <w:szCs w:val="22"/>
          <w:u w:val="single"/>
          <w:lang w:val="el-GR"/>
        </w:rPr>
      </w:pPr>
      <w:r w:rsidRPr="00F02ADA">
        <w:rPr>
          <w:rFonts w:cs="Arial"/>
          <w:b/>
          <w:szCs w:val="22"/>
          <w:u w:val="single"/>
          <w:lang w:val="el-GR"/>
        </w:rPr>
        <w:t xml:space="preserve">Α) </w:t>
      </w:r>
      <w:r w:rsidR="0092056F" w:rsidRPr="00F02ADA">
        <w:rPr>
          <w:rFonts w:cs="Arial"/>
          <w:b/>
          <w:szCs w:val="22"/>
          <w:u w:val="single"/>
          <w:lang w:val="el-GR"/>
        </w:rPr>
        <w:t>Για την κατηγορία αμοιβές</w:t>
      </w:r>
      <w:r w:rsidRPr="00F02ADA">
        <w:rPr>
          <w:rFonts w:cs="Arial"/>
          <w:b/>
          <w:szCs w:val="22"/>
          <w:u w:val="single"/>
          <w:lang w:val="el-GR"/>
        </w:rPr>
        <w:t xml:space="preserve"> </w:t>
      </w:r>
    </w:p>
    <w:p w:rsidR="00A63BEB" w:rsidRDefault="00A63BEB">
      <w:pPr>
        <w:rPr>
          <w:rFonts w:cs="Arial"/>
          <w:b/>
          <w:szCs w:val="22"/>
          <w:lang w:val="el-GR" w:bidi="hi-IN"/>
        </w:rPr>
      </w:pPr>
    </w:p>
    <w:p w:rsidR="00A63BEB" w:rsidRDefault="00FB7687">
      <w:pPr>
        <w:rPr>
          <w:rFonts w:cs="Arial"/>
          <w:b/>
          <w:szCs w:val="22"/>
          <w:lang w:val="el-GR" w:bidi="hi-IN"/>
        </w:rPr>
      </w:pPr>
      <w:r>
        <w:rPr>
          <w:rFonts w:cs="Arial"/>
          <w:b/>
          <w:szCs w:val="22"/>
          <w:lang w:val="el-GR" w:bidi="hi-IN"/>
        </w:rPr>
        <w:t xml:space="preserve">α) </w:t>
      </w:r>
      <w:r w:rsidR="00A63BEB">
        <w:rPr>
          <w:rFonts w:cs="Arial"/>
          <w:b/>
          <w:szCs w:val="22"/>
          <w:lang w:val="el-GR" w:bidi="hi-IN"/>
        </w:rPr>
        <w:t>Αμοιβές προσωπικού</w:t>
      </w:r>
    </w:p>
    <w:p w:rsidR="004952A5" w:rsidRDefault="004952A5" w:rsidP="004952A5">
      <w:pPr>
        <w:rPr>
          <w:rFonts w:cs="Arial"/>
          <w:szCs w:val="22"/>
          <w:lang w:val="el-GR" w:bidi="hi-IN"/>
        </w:rPr>
      </w:pPr>
    </w:p>
    <w:p w:rsidR="004952A5" w:rsidRDefault="004952A5" w:rsidP="004952A5">
      <w:pPr>
        <w:rPr>
          <w:rFonts w:cs="Arial"/>
          <w:b/>
          <w:szCs w:val="22"/>
          <w:lang w:val="el-GR" w:bidi="hi-IN"/>
        </w:rPr>
      </w:pPr>
      <w:r w:rsidRPr="00D3510A">
        <w:rPr>
          <w:rFonts w:cs="Arial"/>
          <w:szCs w:val="22"/>
          <w:lang w:val="el-GR" w:bidi="hi-IN"/>
        </w:rPr>
        <w:t xml:space="preserve">Ισχύουν όσα αναφέρονται στο </w:t>
      </w:r>
      <w:r w:rsidR="00D3510A" w:rsidRPr="00D3510A">
        <w:rPr>
          <w:rFonts w:cs="Arial"/>
          <w:b/>
          <w:bCs/>
          <w:szCs w:val="26"/>
          <w:lang w:val="el-GR" w:bidi="hi-IN"/>
        </w:rPr>
        <w:t xml:space="preserve">7 ΕΠΙΛΕΞΙΜΕΣ ΔΡΑΣΤΗΡΙΟΤΗΤΕΣ – ΔΑΠΑΝΕΣ </w:t>
      </w:r>
      <w:r w:rsidRPr="00D3510A">
        <w:rPr>
          <w:rFonts w:cs="Arial"/>
          <w:szCs w:val="22"/>
          <w:lang w:val="el-GR" w:bidi="hi-IN"/>
        </w:rPr>
        <w:t xml:space="preserve"> του παρόντος Οδηγού.</w:t>
      </w:r>
    </w:p>
    <w:p w:rsidR="00150B04" w:rsidRDefault="00150B04">
      <w:pPr>
        <w:rPr>
          <w:rFonts w:cs="Arial"/>
          <w:b/>
          <w:szCs w:val="22"/>
          <w:lang w:val="el-GR" w:bidi="hi-IN"/>
        </w:rPr>
      </w:pPr>
    </w:p>
    <w:p w:rsidR="00150B04" w:rsidRDefault="00150B04" w:rsidP="00150B04">
      <w:pPr>
        <w:rPr>
          <w:rFonts w:cs="Arial"/>
          <w:color w:val="000000"/>
          <w:lang w:val="el-GR"/>
        </w:rPr>
      </w:pPr>
      <w:r>
        <w:rPr>
          <w:rFonts w:cs="Arial"/>
          <w:lang w:val="el-GR"/>
        </w:rPr>
        <w:t xml:space="preserve">Τα μέλη της ομάδας έργου δηλώνονται ονομαστικά, εκτός αν δεν έχουν οριστεί τη στιγμή της σύνταξης του Τεχνικού </w:t>
      </w:r>
      <w:r w:rsidR="00DC1F6A">
        <w:rPr>
          <w:rFonts w:cs="Arial"/>
          <w:lang w:val="el-GR"/>
        </w:rPr>
        <w:t xml:space="preserve">Δελτίου </w:t>
      </w:r>
      <w:r>
        <w:rPr>
          <w:rFonts w:cs="Arial"/>
          <w:lang w:val="el-GR"/>
        </w:rPr>
        <w:t xml:space="preserve">οπότε δηλώνεται ειδικότητα και κατηγορία προσωπικού/ επίπεδο εμπειρίας. Όσα μέλη της ομάδας έργου δεν έχουν δηλωθεί κατά την έναρξη του έργου μπορούν να δηλωθούν ονομαστικά μέχρι τη λήξη του έργου (για περισσότερες λεπτομέρειες, βλ. κεφ. 14, </w:t>
      </w:r>
      <w:r w:rsidR="00ED5A08">
        <w:rPr>
          <w:rFonts w:cs="Arial"/>
          <w:lang w:val="el-GR"/>
        </w:rPr>
        <w:t>Τροποποίηση απόφασης ένταξης</w:t>
      </w:r>
      <w:r>
        <w:rPr>
          <w:rFonts w:cs="Arial"/>
          <w:lang w:val="el-GR"/>
        </w:rPr>
        <w:t>).</w:t>
      </w:r>
    </w:p>
    <w:p w:rsidR="00150B04" w:rsidRDefault="00150B04" w:rsidP="00150B04">
      <w:pPr>
        <w:pStyle w:val="BodyText"/>
        <w:rPr>
          <w:rFonts w:cs="Arial"/>
        </w:rPr>
      </w:pPr>
      <w:r>
        <w:rPr>
          <w:rFonts w:cs="Arial"/>
        </w:rPr>
        <w:t xml:space="preserve"> </w:t>
      </w:r>
    </w:p>
    <w:p w:rsidR="00150B04" w:rsidRDefault="00150B04">
      <w:pPr>
        <w:rPr>
          <w:rFonts w:cs="Arial"/>
          <w:b/>
          <w:szCs w:val="22"/>
          <w:lang w:val="el-GR" w:bidi="hi-IN"/>
        </w:rPr>
      </w:pPr>
    </w:p>
    <w:p w:rsidR="00A63BEB" w:rsidRDefault="00A63BEB">
      <w:pPr>
        <w:pStyle w:val="BodyText"/>
        <w:rPr>
          <w:rFonts w:cs="Arial"/>
          <w:szCs w:val="22"/>
          <w:lang w:bidi="hi-IN"/>
        </w:rPr>
      </w:pPr>
      <w:r>
        <w:rPr>
          <w:rFonts w:cs="Arial"/>
          <w:szCs w:val="22"/>
          <w:lang w:bidi="hi-IN"/>
        </w:rPr>
        <w:t xml:space="preserve">Ως επιλέξιμες, κατ’ εφαρμογή του άρθρου 32 της ΥΠΑΣΥΔ, </w:t>
      </w:r>
      <w:r>
        <w:rPr>
          <w:rFonts w:cs="Arial"/>
          <w:szCs w:val="22"/>
        </w:rPr>
        <w:t>όπως αυτή έχει τροποποιηθεί με τις Αποφάσεις: 43804/ΕΥΘΥ2041/ΦΕΚ1957/τ.Β/9.09.2009</w:t>
      </w:r>
      <w:r w:rsidR="004952A5">
        <w:rPr>
          <w:rFonts w:cs="Arial"/>
          <w:szCs w:val="22"/>
        </w:rPr>
        <w:t>,</w:t>
      </w:r>
      <w:r>
        <w:rPr>
          <w:rFonts w:cs="Arial"/>
          <w:szCs w:val="22"/>
        </w:rPr>
        <w:t xml:space="preserve"> 28020/ΕΥΘΥ1212/ΦΕΚ1088/τ.Β/ 19.07.2010</w:t>
      </w:r>
      <w:r w:rsidR="004952A5">
        <w:rPr>
          <w:rFonts w:cs="Arial"/>
          <w:szCs w:val="22"/>
        </w:rPr>
        <w:t xml:space="preserve"> και</w:t>
      </w:r>
      <w:r>
        <w:rPr>
          <w:rFonts w:cs="Arial"/>
          <w:szCs w:val="22"/>
        </w:rPr>
        <w:t xml:space="preserve"> </w:t>
      </w:r>
      <w:r w:rsidR="00023909">
        <w:rPr>
          <w:rFonts w:cs="Arial"/>
          <w:szCs w:val="22"/>
        </w:rPr>
        <w:t>5058/ΕΥΘΥ138</w:t>
      </w:r>
      <w:r w:rsidR="001B5172">
        <w:rPr>
          <w:rFonts w:cs="Arial"/>
          <w:szCs w:val="22"/>
        </w:rPr>
        <w:t>/</w:t>
      </w:r>
      <w:r w:rsidR="00023909">
        <w:rPr>
          <w:rFonts w:cs="Arial"/>
          <w:szCs w:val="22"/>
        </w:rPr>
        <w:t xml:space="preserve">ΦΕΚ292/τ.Β/13.02.2013, </w:t>
      </w:r>
      <w:r w:rsidR="00D3510A" w:rsidRPr="00CA733F">
        <w:rPr>
          <w:rFonts w:cs="Arial"/>
          <w:i/>
          <w:szCs w:val="22"/>
        </w:rPr>
        <w:t>όπως τροποποιείται</w:t>
      </w:r>
      <w:r w:rsidR="00D3510A">
        <w:rPr>
          <w:rFonts w:cs="Arial"/>
          <w:szCs w:val="22"/>
        </w:rPr>
        <w:t xml:space="preserve"> </w:t>
      </w:r>
      <w:r>
        <w:rPr>
          <w:rFonts w:cs="Arial"/>
          <w:i/>
          <w:szCs w:val="22"/>
        </w:rPr>
        <w:t>και εκάστοτε ισχύει</w:t>
      </w:r>
      <w:r w:rsidR="00D3510A">
        <w:rPr>
          <w:rFonts w:cs="Arial"/>
          <w:i/>
          <w:szCs w:val="22"/>
        </w:rPr>
        <w:t xml:space="preserve">. </w:t>
      </w:r>
      <w:r w:rsidR="00D3510A" w:rsidRPr="00D3510A">
        <w:rPr>
          <w:rFonts w:cs="Arial"/>
          <w:szCs w:val="22"/>
          <w:lang w:bidi="hi-IN"/>
        </w:rPr>
        <w:t>Η εφαρμογή της προσδιορίζεται με την εγκύκλιο της ΕΥΘΥ (ΑΔΑ ΒΕΑΤΦ-0ΩΟ), η οποία εξειδικεύει τα οριζόμενα στα αντίστοιχα άρθρα 32 και 32Α της ΥΠΑΣΥΔ.</w:t>
      </w:r>
      <w:r w:rsidRPr="00D3510A">
        <w:rPr>
          <w:rFonts w:cs="Arial"/>
          <w:szCs w:val="22"/>
          <w:lang w:bidi="hi-IN"/>
        </w:rPr>
        <w:t xml:space="preserve"> </w:t>
      </w:r>
    </w:p>
    <w:p w:rsidR="00A63BEB" w:rsidRDefault="00A63BEB">
      <w:pPr>
        <w:rPr>
          <w:rFonts w:cs="Arial"/>
          <w:szCs w:val="22"/>
          <w:lang w:val="el-GR"/>
        </w:rPr>
      </w:pPr>
      <w:r>
        <w:rPr>
          <w:rFonts w:cs="Arial"/>
          <w:szCs w:val="22"/>
          <w:lang w:val="el-GR" w:bidi="hi-IN"/>
        </w:rPr>
        <w:lastRenderedPageBreak/>
        <w:t xml:space="preserve">Για την κατηγορία «Αμοιβές Προσωπικού» απαιτούνται πλέον των άλλων δικαιολογητικών και τα εξής </w:t>
      </w:r>
      <w:r>
        <w:rPr>
          <w:rFonts w:cs="Arial"/>
          <w:szCs w:val="22"/>
          <w:lang w:val="el-GR"/>
        </w:rPr>
        <w:t>παραστατικά:</w:t>
      </w:r>
    </w:p>
    <w:p w:rsidR="00A63BEB" w:rsidRDefault="00A63BEB">
      <w:pPr>
        <w:numPr>
          <w:ilvl w:val="0"/>
          <w:numId w:val="34"/>
        </w:numPr>
        <w:tabs>
          <w:tab w:val="num" w:pos="780"/>
        </w:tabs>
        <w:ind w:left="0" w:firstLine="0"/>
        <w:rPr>
          <w:rFonts w:cs="Arial"/>
          <w:szCs w:val="22"/>
          <w:lang w:val="el-GR"/>
        </w:rPr>
      </w:pPr>
      <w:r w:rsidRPr="005A5F3C">
        <w:rPr>
          <w:rFonts w:cs="Arial"/>
          <w:b/>
          <w:szCs w:val="22"/>
          <w:lang w:val="el-GR"/>
        </w:rPr>
        <w:t xml:space="preserve">οι </w:t>
      </w:r>
      <w:r>
        <w:rPr>
          <w:rFonts w:cs="Arial"/>
          <w:b/>
          <w:bCs/>
          <w:szCs w:val="22"/>
          <w:lang w:val="el-GR"/>
        </w:rPr>
        <w:t xml:space="preserve">μισθολογικές καταστάσεις </w:t>
      </w:r>
      <w:r>
        <w:rPr>
          <w:rFonts w:cs="Arial"/>
          <w:szCs w:val="22"/>
          <w:lang w:val="el-GR"/>
        </w:rPr>
        <w:t xml:space="preserve">που θα πρέπει να είναι υπογεγραμμένες από τον υπεύθυνο λογιστή του φορέα και θα πρέπει να φέρουν τη σφραγίδα του φορέα. Στις καταστάσεις θα πρέπει να φαίνονται το ποσό των </w:t>
      </w:r>
      <w:r>
        <w:rPr>
          <w:rFonts w:cs="Arial"/>
          <w:szCs w:val="22"/>
          <w:u w:val="single"/>
          <w:lang w:val="el-GR"/>
        </w:rPr>
        <w:t>ακαθάριστων μηνιαίων αποδοχών</w:t>
      </w:r>
      <w:r>
        <w:rPr>
          <w:rFonts w:cs="Arial"/>
          <w:szCs w:val="22"/>
          <w:lang w:val="el-GR"/>
        </w:rPr>
        <w:t xml:space="preserve"> και οι </w:t>
      </w:r>
      <w:r>
        <w:rPr>
          <w:rFonts w:cs="Arial"/>
          <w:szCs w:val="22"/>
          <w:u w:val="single"/>
          <w:lang w:val="el-GR"/>
        </w:rPr>
        <w:t>εργοδοτικές εισφορές</w:t>
      </w:r>
      <w:r>
        <w:rPr>
          <w:rFonts w:cs="Arial"/>
          <w:szCs w:val="22"/>
          <w:lang w:val="el-GR"/>
        </w:rPr>
        <w:t>.</w:t>
      </w:r>
    </w:p>
    <w:p w:rsidR="00A63BEB" w:rsidRDefault="00A63BEB">
      <w:pPr>
        <w:numPr>
          <w:ilvl w:val="0"/>
          <w:numId w:val="34"/>
        </w:numPr>
        <w:tabs>
          <w:tab w:val="num" w:pos="780"/>
        </w:tabs>
        <w:ind w:left="0" w:firstLine="0"/>
        <w:rPr>
          <w:rFonts w:cs="Arial"/>
          <w:szCs w:val="22"/>
          <w:lang w:val="el-GR"/>
        </w:rPr>
      </w:pPr>
      <w:r>
        <w:rPr>
          <w:rFonts w:cs="Arial"/>
          <w:b/>
          <w:bCs/>
          <w:szCs w:val="22"/>
          <w:lang w:val="el-GR"/>
        </w:rPr>
        <w:t xml:space="preserve">αποδεικτικά καταβολής </w:t>
      </w:r>
      <w:r>
        <w:rPr>
          <w:rFonts w:cs="Arial"/>
          <w:szCs w:val="22"/>
          <w:lang w:val="el-GR"/>
        </w:rPr>
        <w:t>των αμοιβών στους εργαζόμενους</w:t>
      </w:r>
      <w:r>
        <w:rPr>
          <w:rFonts w:cs="Arial"/>
          <w:b/>
          <w:bCs/>
          <w:szCs w:val="22"/>
          <w:lang w:val="el-GR"/>
        </w:rPr>
        <w:t>,</w:t>
      </w:r>
    </w:p>
    <w:p w:rsidR="00A63BEB" w:rsidRDefault="00A63BEB">
      <w:pPr>
        <w:numPr>
          <w:ilvl w:val="0"/>
          <w:numId w:val="34"/>
        </w:numPr>
        <w:tabs>
          <w:tab w:val="num" w:pos="780"/>
        </w:tabs>
        <w:ind w:left="0" w:firstLine="0"/>
        <w:rPr>
          <w:rFonts w:cs="Arial"/>
          <w:szCs w:val="22"/>
          <w:lang w:val="el-GR"/>
        </w:rPr>
      </w:pPr>
      <w:r>
        <w:rPr>
          <w:rFonts w:cs="Arial"/>
          <w:b/>
          <w:bCs/>
          <w:szCs w:val="22"/>
          <w:lang w:val="el-GR"/>
        </w:rPr>
        <w:t xml:space="preserve">η απόδοση των ασφαλιστικών εισφορών </w:t>
      </w:r>
      <w:r>
        <w:rPr>
          <w:rFonts w:cs="Arial"/>
          <w:szCs w:val="22"/>
          <w:lang w:val="el-GR"/>
        </w:rPr>
        <w:t>(όπου απαιτείται) και</w:t>
      </w:r>
    </w:p>
    <w:p w:rsidR="00A63BEB" w:rsidRDefault="00A63BEB">
      <w:pPr>
        <w:numPr>
          <w:ilvl w:val="0"/>
          <w:numId w:val="34"/>
        </w:numPr>
        <w:tabs>
          <w:tab w:val="num" w:pos="780"/>
        </w:tabs>
        <w:ind w:left="0" w:firstLine="0"/>
        <w:rPr>
          <w:rFonts w:cs="Arial"/>
          <w:szCs w:val="22"/>
          <w:lang w:val="el-GR"/>
        </w:rPr>
      </w:pPr>
      <w:r>
        <w:rPr>
          <w:rFonts w:cs="Arial"/>
          <w:b/>
          <w:bCs/>
          <w:szCs w:val="22"/>
          <w:lang w:val="el-GR"/>
        </w:rPr>
        <w:t>η απόδοση του φόρου εισοδήματος</w:t>
      </w:r>
    </w:p>
    <w:p w:rsidR="00A63BEB" w:rsidRDefault="00A63BEB">
      <w:pPr>
        <w:tabs>
          <w:tab w:val="num" w:pos="780"/>
        </w:tabs>
        <w:rPr>
          <w:rFonts w:cs="Arial"/>
          <w:szCs w:val="22"/>
          <w:lang w:val="el-GR"/>
        </w:rPr>
      </w:pPr>
    </w:p>
    <w:p w:rsidR="00A63BEB" w:rsidRDefault="00A63BEB">
      <w:pPr>
        <w:tabs>
          <w:tab w:val="num" w:pos="780"/>
        </w:tabs>
        <w:rPr>
          <w:rFonts w:cs="Arial"/>
          <w:szCs w:val="22"/>
          <w:lang w:val="el-GR"/>
        </w:rPr>
      </w:pPr>
      <w:r>
        <w:rPr>
          <w:rFonts w:cs="Arial"/>
          <w:szCs w:val="22"/>
          <w:lang w:val="el-GR"/>
        </w:rPr>
        <w:t>Για την τεκμηρίωση των δαπανών που βαρύνουν τη χρηματοδοτούμενη πράξη και οι οποίες καταβάλλονται στο προσωπικό απαιτείται:</w:t>
      </w:r>
    </w:p>
    <w:p w:rsidR="00A63BEB" w:rsidRDefault="00A63BEB">
      <w:pPr>
        <w:pStyle w:val="Arial11pt"/>
        <w:numPr>
          <w:ilvl w:val="1"/>
          <w:numId w:val="35"/>
        </w:numPr>
        <w:tabs>
          <w:tab w:val="clear" w:pos="2160"/>
        </w:tabs>
        <w:autoSpaceDE w:val="0"/>
        <w:autoSpaceDN w:val="0"/>
        <w:adjustRightInd w:val="0"/>
        <w:spacing w:after="0"/>
        <w:ind w:left="0" w:firstLine="0"/>
        <w:rPr>
          <w:rFonts w:cs="Arial"/>
          <w:szCs w:val="22"/>
        </w:rPr>
      </w:pPr>
      <w:r>
        <w:rPr>
          <w:rFonts w:cs="Arial"/>
          <w:szCs w:val="22"/>
        </w:rPr>
        <w:t>Απόφαση της διοίκησης του δικαιούχου, με την οποία καθορίζεται η ομάδα έργου του φορέα, και η οποία περιλαμβάνει σαφή αναφορά στο συνολικό προσωπικό που θα ασχοληθεί με το έργο, στον καταμερισμό των καθηκόντων τους, στον επιμερισμό του χρόνου απασχόλησής τους, στον υπεύθυνο του έργου και στον ή στους υπεύθυνους για την παραλαβή των επιμέρους εργασιών/παραδοτέων και στον ή στους υπεύθυνους για την πληρωμή τους.</w:t>
      </w:r>
    </w:p>
    <w:p w:rsidR="00A63BEB" w:rsidRDefault="00A63BEB">
      <w:pPr>
        <w:pStyle w:val="Arial11pt"/>
        <w:numPr>
          <w:ilvl w:val="1"/>
          <w:numId w:val="35"/>
        </w:numPr>
        <w:tabs>
          <w:tab w:val="clear" w:pos="2160"/>
        </w:tabs>
        <w:autoSpaceDE w:val="0"/>
        <w:autoSpaceDN w:val="0"/>
        <w:adjustRightInd w:val="0"/>
        <w:spacing w:after="0"/>
        <w:ind w:left="0" w:firstLine="0"/>
        <w:rPr>
          <w:rFonts w:cs="Arial"/>
          <w:szCs w:val="22"/>
        </w:rPr>
      </w:pPr>
      <w:r>
        <w:rPr>
          <w:rFonts w:cs="Arial"/>
          <w:szCs w:val="22"/>
        </w:rPr>
        <w:t>Μηνιαία αναλυτικά απολογιστικά φύλλα χρονοχρέωσης, στα οποία θα αποτυπώνονται, σε επίπεδο φυσικού προσώπου, οι πραγματικές ώρες απασχόλησης ανά ημέρα, ο τόπος παροχής της εργασίας και το αντικείμενο, υπογεγραμμένα από τον εργαζόμενο, τον υπεύθυνο της διοίκησης του φορέα και τον υπεύθυνο της δράσης.</w:t>
      </w:r>
    </w:p>
    <w:p w:rsidR="00A63BEB" w:rsidRDefault="00A63BEB">
      <w:pPr>
        <w:pStyle w:val="Arial11pt"/>
        <w:numPr>
          <w:ilvl w:val="1"/>
          <w:numId w:val="35"/>
        </w:numPr>
        <w:tabs>
          <w:tab w:val="clear" w:pos="2160"/>
        </w:tabs>
        <w:autoSpaceDE w:val="0"/>
        <w:autoSpaceDN w:val="0"/>
        <w:adjustRightInd w:val="0"/>
        <w:spacing w:after="0"/>
        <w:ind w:left="0" w:firstLine="0"/>
        <w:rPr>
          <w:rFonts w:cs="Arial"/>
          <w:szCs w:val="22"/>
        </w:rPr>
      </w:pPr>
      <w:r>
        <w:rPr>
          <w:rFonts w:cs="Arial"/>
          <w:szCs w:val="22"/>
        </w:rPr>
        <w:t>Στοιχεία συνολικής απασχόλησης ανά μήνα και ημέρα για κάθε φυσικό πρόσωπο που απασχολείται στις συγχρηματοδοτούμενες δράσεις, τα οποία υποβάλλονται κατά τη λήξη της περιόδου απολογισμού σε έντυπη και ηλεκτρονική μορφή, υπογεγραμμένα από το νόμιμο εκπρόσωπο του δικαιούχου και το φυσικό πρόσωπο.</w:t>
      </w:r>
    </w:p>
    <w:p w:rsidR="00A63BEB" w:rsidRDefault="00A63BEB">
      <w:pPr>
        <w:pStyle w:val="Arial11pt"/>
        <w:numPr>
          <w:ilvl w:val="1"/>
          <w:numId w:val="35"/>
        </w:numPr>
        <w:tabs>
          <w:tab w:val="clear" w:pos="2160"/>
        </w:tabs>
        <w:autoSpaceDE w:val="0"/>
        <w:autoSpaceDN w:val="0"/>
        <w:adjustRightInd w:val="0"/>
        <w:spacing w:after="0"/>
        <w:ind w:left="0" w:firstLine="0"/>
        <w:rPr>
          <w:rFonts w:cs="Arial"/>
          <w:szCs w:val="22"/>
        </w:rPr>
      </w:pPr>
      <w:r>
        <w:rPr>
          <w:rFonts w:cs="Arial"/>
          <w:szCs w:val="22"/>
        </w:rPr>
        <w:t>Υπεύθυνη δήλωση του νομίμου εκπροσώπου του δικαιούχου ότι τα στοιχεία συνολικής απασχόλησης ανά μήνα, ημέρα και φυσικό πρόσωπο είναι ακριβή, οι δαπάνες αφορούν τα συγκεκριμένα έργα και δεν έχουν χρηματοδοτηθεί από άλλη πηγή, εθνική ή κοινοτική.</w:t>
      </w:r>
    </w:p>
    <w:p w:rsidR="00A63BEB" w:rsidRDefault="00A63BEB">
      <w:pPr>
        <w:pStyle w:val="Arial11pt"/>
        <w:numPr>
          <w:ilvl w:val="1"/>
          <w:numId w:val="35"/>
        </w:numPr>
        <w:tabs>
          <w:tab w:val="clear" w:pos="2160"/>
        </w:tabs>
        <w:autoSpaceDE w:val="0"/>
        <w:autoSpaceDN w:val="0"/>
        <w:adjustRightInd w:val="0"/>
        <w:spacing w:after="0"/>
        <w:ind w:left="0" w:firstLine="0"/>
        <w:rPr>
          <w:rFonts w:cs="Arial"/>
          <w:szCs w:val="22"/>
        </w:rPr>
      </w:pPr>
      <w:r>
        <w:rPr>
          <w:rFonts w:cs="Arial"/>
          <w:szCs w:val="22"/>
        </w:rPr>
        <w:t>Εκθέσεις για το παραχθέν έργο την αντίστοιχη περίοδο.</w:t>
      </w:r>
    </w:p>
    <w:p w:rsidR="00A63BEB" w:rsidRDefault="00A63BEB">
      <w:pPr>
        <w:pStyle w:val="Arial11pt"/>
        <w:numPr>
          <w:ilvl w:val="1"/>
          <w:numId w:val="35"/>
        </w:numPr>
        <w:tabs>
          <w:tab w:val="clear" w:pos="2160"/>
        </w:tabs>
        <w:autoSpaceDE w:val="0"/>
        <w:autoSpaceDN w:val="0"/>
        <w:adjustRightInd w:val="0"/>
        <w:spacing w:after="0"/>
        <w:ind w:left="0" w:firstLine="0"/>
        <w:rPr>
          <w:rFonts w:cs="Arial"/>
          <w:szCs w:val="22"/>
        </w:rPr>
      </w:pPr>
      <w:r>
        <w:rPr>
          <w:rFonts w:cs="Arial"/>
          <w:szCs w:val="22"/>
        </w:rPr>
        <w:t>Ο υπολογισμός του κόστους του επιμεριζόμενου προσωπικού γίνεται με βάση τον συνολικό πραγματικό χρόνο απασχόλησης και το συνολικό κόστος μισθοδοσίας για τον φορέα.</w:t>
      </w:r>
    </w:p>
    <w:p w:rsidR="00A63BEB" w:rsidRDefault="00A63BEB">
      <w:pPr>
        <w:tabs>
          <w:tab w:val="num" w:pos="180"/>
        </w:tabs>
        <w:rPr>
          <w:rFonts w:cs="Arial"/>
          <w:bCs/>
          <w:i/>
          <w:iCs/>
          <w:szCs w:val="22"/>
          <w:lang w:val="el-GR"/>
        </w:rPr>
      </w:pPr>
      <w:r>
        <w:rPr>
          <w:rFonts w:cs="Arial"/>
          <w:bCs/>
          <w:i/>
          <w:iCs/>
          <w:szCs w:val="22"/>
          <w:lang w:val="el-GR"/>
        </w:rPr>
        <w:t>Οι δαπάνες της κατηγορίας αυτής θεωρούνται εξοφλημένες εφόσον έχει εξοφληθεί ο εργαζόμενος, έχει αποδοθεί ο φόρος εισοδήματος, καθώς και οι σχετικές ασφαλιστικές εισφορές (όπου απαιτείται).</w:t>
      </w:r>
    </w:p>
    <w:p w:rsidR="00A63BEB" w:rsidRDefault="00A63BEB">
      <w:pPr>
        <w:rPr>
          <w:rFonts w:cs="Arial"/>
          <w:b/>
          <w:szCs w:val="22"/>
          <w:lang w:val="el-GR" w:bidi="hi-IN"/>
        </w:rPr>
      </w:pPr>
    </w:p>
    <w:p w:rsidR="0049271D" w:rsidRPr="00F02ADA" w:rsidRDefault="00FB7687">
      <w:pPr>
        <w:rPr>
          <w:rFonts w:cs="Arial"/>
          <w:szCs w:val="22"/>
          <w:lang w:val="el-GR" w:bidi="hi-IN"/>
        </w:rPr>
      </w:pPr>
      <w:r w:rsidRPr="00F02ADA">
        <w:rPr>
          <w:rFonts w:cs="Arial"/>
          <w:b/>
          <w:szCs w:val="22"/>
          <w:lang w:val="el-GR" w:bidi="hi-IN"/>
        </w:rPr>
        <w:t>β)</w:t>
      </w:r>
      <w:r w:rsidR="00A63BEB" w:rsidRPr="00F02ADA">
        <w:rPr>
          <w:rFonts w:cs="Arial"/>
          <w:b/>
          <w:szCs w:val="22"/>
          <w:lang w:val="el-GR" w:bidi="hi-IN"/>
        </w:rPr>
        <w:t xml:space="preserve"> Αμοιβές προς τρίτους</w:t>
      </w:r>
    </w:p>
    <w:p w:rsidR="002073C5" w:rsidRDefault="002073C5">
      <w:pPr>
        <w:rPr>
          <w:rFonts w:cs="Arial"/>
          <w:szCs w:val="22"/>
          <w:lang w:val="el-GR" w:bidi="hi-IN"/>
        </w:rPr>
      </w:pPr>
    </w:p>
    <w:p w:rsidR="00A63BEB" w:rsidRDefault="00A63BEB">
      <w:pPr>
        <w:rPr>
          <w:rFonts w:cs="Arial"/>
          <w:b/>
          <w:szCs w:val="22"/>
          <w:lang w:val="el-GR" w:bidi="hi-IN"/>
        </w:rPr>
      </w:pPr>
      <w:r w:rsidRPr="00CA733F">
        <w:rPr>
          <w:rFonts w:cs="Arial"/>
          <w:szCs w:val="22"/>
          <w:lang w:val="el-GR" w:bidi="hi-IN"/>
        </w:rPr>
        <w:t xml:space="preserve">Ισχύουν όσα αναφέρονται στο </w:t>
      </w:r>
      <w:r w:rsidR="00CA733F" w:rsidRPr="00CA733F">
        <w:rPr>
          <w:rFonts w:cs="Arial"/>
          <w:b/>
          <w:bCs/>
          <w:szCs w:val="26"/>
          <w:lang w:val="el-GR" w:bidi="hi-IN"/>
        </w:rPr>
        <w:t>7 ΕΠΙΛΕΞΙΜΕΣ ΔΡΑΣΤΗΡΙΟΤΗΤΕΣ – ΔΑΠΑΝΕΣ</w:t>
      </w:r>
      <w:r w:rsidR="00CA733F" w:rsidRPr="00CA733F">
        <w:rPr>
          <w:rFonts w:cs="Arial"/>
          <w:szCs w:val="22"/>
          <w:lang w:val="el-GR" w:bidi="hi-IN"/>
        </w:rPr>
        <w:t xml:space="preserve"> </w:t>
      </w:r>
      <w:r w:rsidRPr="00CA733F">
        <w:rPr>
          <w:rFonts w:cs="Arial"/>
          <w:szCs w:val="22"/>
          <w:lang w:val="el-GR" w:bidi="hi-IN"/>
        </w:rPr>
        <w:t>του παρόντος Οδηγού.</w:t>
      </w:r>
    </w:p>
    <w:p w:rsidR="00A63BEB" w:rsidRPr="002073C5" w:rsidRDefault="00A63BEB">
      <w:pPr>
        <w:rPr>
          <w:rFonts w:cs="Arial"/>
          <w:szCs w:val="22"/>
          <w:lang w:val="el-GR"/>
        </w:rPr>
      </w:pPr>
      <w:r>
        <w:rPr>
          <w:rFonts w:cs="Arial"/>
          <w:i/>
          <w:szCs w:val="22"/>
          <w:lang w:val="el-GR"/>
        </w:rPr>
        <w:t>Σε περίπτωση που η σύμβαση περιλαμβάνει περισσότερα του ενός αντικείμενα ή έργα, θα πρέπει να διευκρινίζονται σαφώς το φυσικό αντικείμενο, η αμοιβή και τα παραδοτέα που αφορούν στο συγκεκριμένο έργο.</w:t>
      </w:r>
      <w:r>
        <w:rPr>
          <w:rFonts w:cs="Arial"/>
          <w:szCs w:val="22"/>
          <w:lang w:val="el-GR"/>
        </w:rPr>
        <w:t xml:space="preserve"> </w:t>
      </w:r>
      <w:r>
        <w:rPr>
          <w:rFonts w:cs="Arial"/>
          <w:bCs/>
          <w:szCs w:val="22"/>
          <w:lang w:val="el-GR"/>
        </w:rPr>
        <w:t xml:space="preserve">Οι συμβάσεις πρέπει να έχουν κατατεθεί και θεωρηθεί από την αρμόδια ΔΟΥ. Για την ανάθεση των εν λόγω συμβάσεων θα πρέπει να εξασφαλίζεται η όσο το δυνατόν μεγαλύτερη διαφάνεια. Διοικητικά εφαρμόζεται το κανονιστικό πλαίσιο του </w:t>
      </w:r>
      <w:r w:rsidRPr="002073C5">
        <w:rPr>
          <w:rFonts w:cs="Arial"/>
          <w:bCs/>
          <w:szCs w:val="22"/>
          <w:lang w:val="el-GR"/>
        </w:rPr>
        <w:t xml:space="preserve">φορέα (Διατάξεις εσωτερικού κανονισμού λειτουργίας του Κέντρου, γενικότερες νομοθετικές ρυθμίσεις ή/και εξαιρέσεις που αφορούν </w:t>
      </w:r>
      <w:r w:rsidR="00952E65" w:rsidRPr="002073C5">
        <w:rPr>
          <w:rFonts w:cs="Arial"/>
          <w:bCs/>
          <w:szCs w:val="22"/>
          <w:lang w:val="el-GR"/>
        </w:rPr>
        <w:t>σε αναθέσεις προς τρίτους</w:t>
      </w:r>
      <w:r w:rsidRPr="002073C5">
        <w:rPr>
          <w:rFonts w:cs="Arial"/>
          <w:bCs/>
          <w:szCs w:val="22"/>
          <w:lang w:val="el-GR"/>
        </w:rPr>
        <w:t>).</w:t>
      </w:r>
    </w:p>
    <w:p w:rsidR="00A63BEB" w:rsidRDefault="00952E65">
      <w:pPr>
        <w:rPr>
          <w:rFonts w:cs="Arial"/>
          <w:szCs w:val="22"/>
          <w:lang w:val="el-GR"/>
        </w:rPr>
      </w:pPr>
      <w:r w:rsidRPr="002073C5">
        <w:rPr>
          <w:rFonts w:cs="Arial"/>
          <w:b/>
          <w:bCs/>
          <w:szCs w:val="22"/>
          <w:lang w:val="el-GR"/>
        </w:rPr>
        <w:t xml:space="preserve">Τιμολόγια ή </w:t>
      </w:r>
      <w:r w:rsidR="00A63BEB" w:rsidRPr="002073C5">
        <w:rPr>
          <w:rFonts w:cs="Arial"/>
          <w:b/>
          <w:bCs/>
          <w:szCs w:val="22"/>
          <w:lang w:val="el-GR"/>
        </w:rPr>
        <w:t xml:space="preserve">Αποδείξεις Παροχής Υπηρεσιών </w:t>
      </w:r>
      <w:r w:rsidR="00A63BEB" w:rsidRPr="002073C5">
        <w:rPr>
          <w:rFonts w:cs="Arial"/>
          <w:szCs w:val="22"/>
          <w:lang w:val="el-GR"/>
        </w:rPr>
        <w:t xml:space="preserve">(ΑΠΥ) ή </w:t>
      </w:r>
      <w:r w:rsidR="00A63BEB" w:rsidRPr="002073C5">
        <w:rPr>
          <w:rFonts w:cs="Arial"/>
          <w:b/>
          <w:bCs/>
          <w:szCs w:val="22"/>
          <w:lang w:val="el-GR"/>
        </w:rPr>
        <w:t xml:space="preserve">αποδείξεις δαπάνης </w:t>
      </w:r>
      <w:r w:rsidR="00A63BEB" w:rsidRPr="002073C5">
        <w:rPr>
          <w:rFonts w:cs="Arial"/>
          <w:szCs w:val="22"/>
          <w:lang w:val="el-GR"/>
        </w:rPr>
        <w:t xml:space="preserve">(εντός των ορίων που ορίζονται από τον </w:t>
      </w:r>
      <w:r w:rsidR="008F04D9" w:rsidRPr="002073C5">
        <w:rPr>
          <w:rFonts w:cs="Arial"/>
          <w:szCs w:val="22"/>
          <w:lang w:val="el-GR"/>
        </w:rPr>
        <w:t>ΚΦΑΣ</w:t>
      </w:r>
      <w:r w:rsidR="00A63BEB" w:rsidRPr="002073C5">
        <w:rPr>
          <w:rFonts w:cs="Arial"/>
          <w:szCs w:val="22"/>
          <w:lang w:val="el-GR"/>
        </w:rPr>
        <w:t>). Ισχύει και εδώ η υποχρέωση για σαφή αναγραφή</w:t>
      </w:r>
      <w:r w:rsidR="00A63BEB">
        <w:rPr>
          <w:rFonts w:cs="Arial"/>
          <w:szCs w:val="22"/>
          <w:lang w:val="el-GR"/>
        </w:rPr>
        <w:t xml:space="preserve"> του συγκεκριμένου έργου και ο σαφής επιμερισμός της αμοιβής, σε περίπτωση που το </w:t>
      </w:r>
      <w:r w:rsidR="009050AD">
        <w:rPr>
          <w:rFonts w:cs="Arial"/>
          <w:szCs w:val="22"/>
          <w:lang w:val="el-GR"/>
        </w:rPr>
        <w:t xml:space="preserve">παραστατικό  </w:t>
      </w:r>
      <w:r w:rsidR="00A63BEB">
        <w:rPr>
          <w:rFonts w:cs="Arial"/>
          <w:szCs w:val="22"/>
          <w:lang w:val="el-GR"/>
        </w:rPr>
        <w:t>εκδίδεται για περισσότερα του ενός αντικείμενα/ έργα.</w:t>
      </w:r>
    </w:p>
    <w:p w:rsidR="00A63BEB" w:rsidRPr="00625B24" w:rsidRDefault="00A63BEB">
      <w:pPr>
        <w:rPr>
          <w:rFonts w:cs="Arial"/>
          <w:i/>
          <w:szCs w:val="22"/>
          <w:lang w:val="el-GR"/>
        </w:rPr>
      </w:pPr>
      <w:r>
        <w:rPr>
          <w:rFonts w:cs="Arial"/>
          <w:i/>
          <w:szCs w:val="22"/>
          <w:lang w:val="el-GR"/>
        </w:rPr>
        <w:t xml:space="preserve">Δαπάνες για τις οποίες οι σχετικές συμβάσεις/αποδείξεις δεν περιέχουν τα παραπάνω στοιχεία θα </w:t>
      </w:r>
      <w:r w:rsidRPr="00625B24">
        <w:rPr>
          <w:rFonts w:cs="Arial"/>
          <w:i/>
          <w:szCs w:val="22"/>
          <w:lang w:val="el-GR"/>
        </w:rPr>
        <w:t>θεωρούνται μη επιλέξιμες.</w:t>
      </w:r>
    </w:p>
    <w:p w:rsidR="00A02A3E" w:rsidRDefault="00A02A3E">
      <w:pPr>
        <w:rPr>
          <w:rFonts w:cs="Arial"/>
          <w:b/>
          <w:bCs/>
          <w:szCs w:val="22"/>
          <w:lang w:val="el-GR"/>
        </w:rPr>
      </w:pPr>
    </w:p>
    <w:p w:rsidR="006C3D06" w:rsidRDefault="006C3D06">
      <w:pPr>
        <w:rPr>
          <w:rFonts w:cs="Arial"/>
          <w:b/>
          <w:bCs/>
          <w:szCs w:val="22"/>
          <w:lang w:val="el-GR"/>
        </w:rPr>
      </w:pPr>
    </w:p>
    <w:p w:rsidR="00167F43" w:rsidRDefault="00167F43" w:rsidP="003D140E">
      <w:pPr>
        <w:widowControl w:val="0"/>
        <w:rPr>
          <w:rFonts w:cs="Arial"/>
          <w:b/>
          <w:szCs w:val="22"/>
          <w:u w:val="single"/>
          <w:lang w:val="el-GR"/>
        </w:rPr>
      </w:pPr>
    </w:p>
    <w:p w:rsidR="00167F43" w:rsidRDefault="00167F43" w:rsidP="003D140E">
      <w:pPr>
        <w:widowControl w:val="0"/>
        <w:rPr>
          <w:rFonts w:cs="Arial"/>
          <w:b/>
          <w:szCs w:val="22"/>
          <w:u w:val="single"/>
          <w:lang w:val="el-GR"/>
        </w:rPr>
      </w:pPr>
    </w:p>
    <w:p w:rsidR="003D140E" w:rsidRPr="00F02ADA" w:rsidRDefault="003D140E" w:rsidP="003D140E">
      <w:pPr>
        <w:widowControl w:val="0"/>
        <w:rPr>
          <w:rFonts w:cs="Arial"/>
          <w:b/>
          <w:szCs w:val="22"/>
          <w:u w:val="single"/>
          <w:lang w:val="el-GR"/>
        </w:rPr>
      </w:pPr>
      <w:r w:rsidRPr="00F02ADA">
        <w:rPr>
          <w:rFonts w:cs="Arial"/>
          <w:b/>
          <w:szCs w:val="22"/>
          <w:u w:val="single"/>
          <w:lang w:val="el-GR"/>
        </w:rPr>
        <w:lastRenderedPageBreak/>
        <w:t>Β)</w:t>
      </w:r>
      <w:r w:rsidR="0092056F" w:rsidRPr="00F02ADA">
        <w:rPr>
          <w:rFonts w:cs="Arial"/>
          <w:b/>
          <w:szCs w:val="22"/>
          <w:u w:val="single"/>
          <w:lang w:val="el-GR"/>
        </w:rPr>
        <w:t xml:space="preserve"> Για την κατηγορία δ</w:t>
      </w:r>
      <w:r w:rsidRPr="00F02ADA">
        <w:rPr>
          <w:rFonts w:cs="Arial"/>
          <w:b/>
          <w:szCs w:val="22"/>
          <w:u w:val="single"/>
          <w:lang w:val="el-GR"/>
        </w:rPr>
        <w:t>απάνες για όργανα και εξοπλισμό, αναλώσιμα-διάφορα, ειδικά ερευνητικά αναλώσιμα</w:t>
      </w:r>
      <w:r w:rsidR="0092056F" w:rsidRPr="00F02ADA">
        <w:rPr>
          <w:rFonts w:cs="Arial"/>
          <w:b/>
          <w:szCs w:val="22"/>
          <w:u w:val="single"/>
          <w:lang w:val="el-GR"/>
        </w:rPr>
        <w:t xml:space="preserve">, </w:t>
      </w:r>
      <w:r w:rsidR="0092056F" w:rsidRPr="00F02ADA">
        <w:rPr>
          <w:rFonts w:cs="Arial"/>
          <w:b/>
          <w:bCs/>
          <w:szCs w:val="22"/>
          <w:u w:val="single"/>
          <w:lang w:val="el-GR"/>
        </w:rPr>
        <w:t>χρηματοδοτική μίσθωση (Leasing)</w:t>
      </w:r>
    </w:p>
    <w:p w:rsidR="003D140E" w:rsidRDefault="003D140E" w:rsidP="003D140E">
      <w:pPr>
        <w:ind w:left="240"/>
        <w:rPr>
          <w:rFonts w:cs="Arial"/>
          <w:lang w:val="el-GR"/>
        </w:rPr>
      </w:pPr>
    </w:p>
    <w:p w:rsidR="0092056F" w:rsidRDefault="009B4262" w:rsidP="0092056F">
      <w:pPr>
        <w:rPr>
          <w:rFonts w:cs="Arial"/>
          <w:b/>
          <w:szCs w:val="22"/>
          <w:lang w:val="el-GR" w:bidi="hi-IN"/>
        </w:rPr>
      </w:pPr>
      <w:r>
        <w:rPr>
          <w:rFonts w:cs="Arial"/>
          <w:b/>
          <w:szCs w:val="22"/>
          <w:lang w:val="el-GR" w:bidi="hi-IN"/>
        </w:rPr>
        <w:t>α)</w:t>
      </w:r>
      <w:r w:rsidR="00A86E0D">
        <w:rPr>
          <w:rFonts w:cs="Arial"/>
          <w:b/>
          <w:szCs w:val="22"/>
          <w:lang w:val="el-GR" w:bidi="hi-IN"/>
        </w:rPr>
        <w:t xml:space="preserve"> </w:t>
      </w:r>
      <w:r w:rsidR="0092056F">
        <w:rPr>
          <w:rFonts w:cs="Arial"/>
          <w:b/>
          <w:szCs w:val="22"/>
          <w:lang w:val="el-GR" w:bidi="hi-IN"/>
        </w:rPr>
        <w:t>Όργανα και Εξοπλισμός</w:t>
      </w:r>
    </w:p>
    <w:p w:rsidR="0092056F" w:rsidRDefault="0092056F" w:rsidP="0092056F">
      <w:pPr>
        <w:rPr>
          <w:rFonts w:cs="Arial"/>
          <w:b/>
          <w:szCs w:val="22"/>
          <w:lang w:val="el-GR" w:bidi="hi-IN"/>
        </w:rPr>
      </w:pPr>
    </w:p>
    <w:p w:rsidR="0092056F" w:rsidRDefault="0092056F" w:rsidP="0092056F">
      <w:pPr>
        <w:rPr>
          <w:rFonts w:cs="Arial"/>
          <w:szCs w:val="22"/>
          <w:lang w:val="el-GR" w:bidi="hi-IN"/>
        </w:rPr>
      </w:pPr>
      <w:r>
        <w:rPr>
          <w:rFonts w:cs="Arial"/>
          <w:szCs w:val="22"/>
          <w:lang w:val="el-GR" w:bidi="hi-IN"/>
        </w:rPr>
        <w:t xml:space="preserve">Ισχύουν όσα αναφέρονται στο </w:t>
      </w:r>
      <w:r w:rsidR="009B4262" w:rsidRPr="00CA733F">
        <w:rPr>
          <w:rFonts w:cs="Arial"/>
          <w:b/>
          <w:bCs/>
          <w:szCs w:val="26"/>
          <w:lang w:val="el-GR" w:bidi="hi-IN"/>
        </w:rPr>
        <w:t>7 ΕΠΙΛΕΞΙΜΕΣ ΔΡΑΣΤΗΡΙΟΤΗΤΕΣ – ΔΑΠΑΝΕΣ</w:t>
      </w:r>
      <w:r>
        <w:rPr>
          <w:rFonts w:cs="Arial"/>
          <w:szCs w:val="22"/>
          <w:lang w:val="el-GR" w:bidi="hi-IN"/>
        </w:rPr>
        <w:t xml:space="preserve"> του παρόντος Οδηγού.</w:t>
      </w:r>
    </w:p>
    <w:p w:rsidR="0092056F" w:rsidRDefault="0092056F" w:rsidP="0092056F">
      <w:pPr>
        <w:pStyle w:val="BodyText"/>
        <w:rPr>
          <w:rFonts w:cs="Arial"/>
          <w:bCs/>
          <w:szCs w:val="22"/>
          <w:lang w:bidi="hi-IN"/>
        </w:rPr>
      </w:pPr>
      <w:r>
        <w:rPr>
          <w:rFonts w:cs="Arial"/>
          <w:bCs/>
          <w:szCs w:val="22"/>
          <w:lang w:bidi="hi-IN"/>
        </w:rPr>
        <w:t>Απαιτούνται:</w:t>
      </w:r>
    </w:p>
    <w:p w:rsidR="0092056F" w:rsidRDefault="0092056F" w:rsidP="0092056F">
      <w:pPr>
        <w:numPr>
          <w:ilvl w:val="0"/>
          <w:numId w:val="41"/>
        </w:numPr>
        <w:rPr>
          <w:rFonts w:cs="Arial"/>
          <w:szCs w:val="22"/>
          <w:lang w:val="el-GR" w:bidi="hi-IN"/>
        </w:rPr>
      </w:pPr>
      <w:r>
        <w:rPr>
          <w:rFonts w:cs="Arial"/>
          <w:szCs w:val="22"/>
          <w:lang w:val="el-GR" w:bidi="hi-IN"/>
        </w:rPr>
        <w:t>Θεωρημένο από την αρμόδια Δ.Ο.Υ. βιβλίο παγίων ή αντίστοιχου βιβλίου κατά τα προβλεπόμενα του Κ.Β.Σ. για το είδος του φορέα.</w:t>
      </w:r>
    </w:p>
    <w:p w:rsidR="0092056F" w:rsidRDefault="0092056F" w:rsidP="0092056F">
      <w:pPr>
        <w:numPr>
          <w:ilvl w:val="0"/>
          <w:numId w:val="41"/>
        </w:numPr>
        <w:rPr>
          <w:rFonts w:cs="Arial"/>
          <w:szCs w:val="22"/>
          <w:lang w:val="el-GR" w:bidi="hi-IN"/>
        </w:rPr>
      </w:pPr>
      <w:r>
        <w:rPr>
          <w:rFonts w:cs="Arial"/>
          <w:szCs w:val="22"/>
          <w:lang w:val="el-GR" w:bidi="hi-IN"/>
        </w:rPr>
        <w:t>Τα τιμολόγια πώλησης του προμηθευτή προς τον φορέα και οι αντίστοιχες εξοφλήσεις τους. Στα παραστατικά θα πρέπει να αναφέρεται η επωνυμία του προμηθευτή και να περιγράφεται αναλυτικά ο εξοπλισμός ή το λογισμικό καθώς και ο σειριακός αριθμός του.</w:t>
      </w:r>
    </w:p>
    <w:p w:rsidR="006C3D06" w:rsidRDefault="006C3D06" w:rsidP="0092056F">
      <w:pPr>
        <w:rPr>
          <w:rFonts w:cs="Arial"/>
          <w:b/>
          <w:szCs w:val="22"/>
          <w:lang w:val="el-GR" w:bidi="hi-IN"/>
        </w:rPr>
      </w:pPr>
    </w:p>
    <w:p w:rsidR="0092056F" w:rsidRDefault="009B4262" w:rsidP="0092056F">
      <w:pPr>
        <w:rPr>
          <w:rFonts w:cs="Arial"/>
          <w:b/>
          <w:szCs w:val="22"/>
          <w:lang w:val="el-GR"/>
        </w:rPr>
      </w:pPr>
      <w:r>
        <w:rPr>
          <w:rFonts w:cs="Arial"/>
          <w:b/>
          <w:szCs w:val="22"/>
          <w:lang w:val="el-GR" w:bidi="hi-IN"/>
        </w:rPr>
        <w:t>β)</w:t>
      </w:r>
      <w:r w:rsidR="0092056F">
        <w:rPr>
          <w:rFonts w:cs="Arial"/>
          <w:b/>
          <w:szCs w:val="22"/>
          <w:lang w:val="el-GR" w:bidi="hi-IN"/>
        </w:rPr>
        <w:t xml:space="preserve"> </w:t>
      </w:r>
      <w:r w:rsidR="0092056F">
        <w:rPr>
          <w:rFonts w:cs="Arial"/>
          <w:b/>
          <w:szCs w:val="22"/>
          <w:lang w:val="el-GR"/>
        </w:rPr>
        <w:t>αναλώσιμα-διάφορα, Ειδικά ερευνητικά αναλώσιμα, πειραματόζωα,  έξοδα αναβάθμισης υποδομών</w:t>
      </w:r>
    </w:p>
    <w:p w:rsidR="0092056F" w:rsidRDefault="0092056F" w:rsidP="0092056F">
      <w:pPr>
        <w:rPr>
          <w:rFonts w:cs="Arial"/>
          <w:szCs w:val="22"/>
          <w:lang w:val="el-GR"/>
        </w:rPr>
      </w:pPr>
    </w:p>
    <w:p w:rsidR="0092056F" w:rsidRDefault="0092056F" w:rsidP="0092056F">
      <w:pPr>
        <w:rPr>
          <w:rFonts w:cs="Arial"/>
          <w:szCs w:val="22"/>
          <w:lang w:val="el-GR" w:bidi="hi-IN"/>
        </w:rPr>
      </w:pPr>
      <w:r>
        <w:rPr>
          <w:rFonts w:cs="Arial"/>
          <w:b/>
          <w:szCs w:val="22"/>
          <w:lang w:val="el-GR" w:bidi="hi-IN"/>
        </w:rPr>
        <w:t xml:space="preserve"> </w:t>
      </w:r>
      <w:r>
        <w:rPr>
          <w:rFonts w:cs="Arial"/>
          <w:szCs w:val="22"/>
          <w:lang w:val="el-GR" w:bidi="hi-IN"/>
        </w:rPr>
        <w:t xml:space="preserve">Ισχύουν όσα αναφέρονται στο </w:t>
      </w:r>
      <w:r w:rsidR="009B4262" w:rsidRPr="00CA733F">
        <w:rPr>
          <w:rFonts w:cs="Arial"/>
          <w:b/>
          <w:bCs/>
          <w:szCs w:val="26"/>
          <w:lang w:val="el-GR" w:bidi="hi-IN"/>
        </w:rPr>
        <w:t>7 ΕΠΙΛΕΞΙΜΕΣ ΔΡΑΣΤΗΡΙΟΤΗΤΕΣ – ΔΑΠΑΝΕΣ</w:t>
      </w:r>
      <w:r>
        <w:rPr>
          <w:rFonts w:cs="Arial"/>
          <w:szCs w:val="22"/>
          <w:lang w:val="el-GR" w:bidi="hi-IN"/>
        </w:rPr>
        <w:t xml:space="preserve"> του παρόντος Οδηγού.</w:t>
      </w:r>
    </w:p>
    <w:p w:rsidR="0092056F" w:rsidRDefault="0092056F" w:rsidP="0092056F">
      <w:pPr>
        <w:rPr>
          <w:rFonts w:cs="Arial"/>
          <w:szCs w:val="22"/>
          <w:lang w:val="el-GR" w:bidi="hi-IN"/>
        </w:rPr>
      </w:pPr>
      <w:r>
        <w:rPr>
          <w:rFonts w:cs="Arial"/>
          <w:szCs w:val="22"/>
          <w:lang w:val="el-GR" w:bidi="hi-IN"/>
        </w:rPr>
        <w:t>Απαιτούνται:</w:t>
      </w:r>
    </w:p>
    <w:p w:rsidR="0092056F" w:rsidRDefault="0092056F" w:rsidP="0092056F">
      <w:pPr>
        <w:rPr>
          <w:rFonts w:cs="Arial"/>
          <w:szCs w:val="22"/>
          <w:lang w:val="el-GR" w:bidi="hi-IN"/>
        </w:rPr>
      </w:pPr>
      <w:r>
        <w:rPr>
          <w:rFonts w:cs="Arial"/>
          <w:szCs w:val="22"/>
          <w:lang w:val="el-GR" w:bidi="hi-IN"/>
        </w:rPr>
        <w:t>• Τεκμηρίωση ότι είναι στοιχείο του πραγματικού κόστους για την εκτέλεση του έργου. Θα πρέπει επίσης να υπάρχει α) δίκαιη και δεόντως αιτιολογημένη μέθοδος κατανομής, β) σαφής προσδιορισμός του είδους και της ποσότητας των αναλωσίμων.</w:t>
      </w:r>
    </w:p>
    <w:p w:rsidR="0092056F" w:rsidRDefault="0092056F" w:rsidP="0092056F">
      <w:pPr>
        <w:rPr>
          <w:rFonts w:cs="Arial"/>
          <w:szCs w:val="22"/>
          <w:lang w:val="el-GR" w:bidi="hi-IN"/>
        </w:rPr>
      </w:pPr>
      <w:r>
        <w:rPr>
          <w:rFonts w:cs="Arial"/>
          <w:szCs w:val="22"/>
          <w:lang w:val="el-GR" w:bidi="hi-IN"/>
        </w:rPr>
        <w:t>• Τα τιμολόγια πώλησης του προμηθευτή προς τον φορέα. Στα παραστατικά θα πρέπει να αναφέρεται η επωνυμία του προμηθευτή και να περιγράφονται αναλυτικά τα αναλώσιμα.</w:t>
      </w:r>
    </w:p>
    <w:p w:rsidR="0092056F" w:rsidRDefault="0092056F" w:rsidP="0092056F">
      <w:pPr>
        <w:rPr>
          <w:rFonts w:cs="Arial"/>
          <w:szCs w:val="22"/>
          <w:lang w:val="el-GR" w:bidi="hi-IN"/>
        </w:rPr>
      </w:pPr>
      <w:r>
        <w:rPr>
          <w:rFonts w:cs="Arial"/>
          <w:szCs w:val="22"/>
          <w:lang w:val="el-GR" w:bidi="hi-IN"/>
        </w:rPr>
        <w:t>• Οι εξοφλήσεις των ανωτέρω τιμολογίων/αποδείξεων, όπως αποδεικνύεται από εξοφλητικές αποδείξεις προμηθευτή ή/και αποδεικτικά καταβολής του οφειλόμενου ποσού ή/και καρτέλα προμηθευτή+κίνηση ταμείου.</w:t>
      </w:r>
    </w:p>
    <w:p w:rsidR="003D140E" w:rsidRDefault="003D140E">
      <w:pPr>
        <w:rPr>
          <w:rFonts w:cs="Arial"/>
          <w:b/>
          <w:bCs/>
          <w:szCs w:val="22"/>
          <w:lang w:val="el-GR"/>
        </w:rPr>
      </w:pPr>
    </w:p>
    <w:p w:rsidR="0092056F" w:rsidRDefault="009B4262" w:rsidP="0092056F">
      <w:pPr>
        <w:rPr>
          <w:rFonts w:cs="Arial"/>
          <w:b/>
          <w:bCs/>
          <w:szCs w:val="22"/>
          <w:lang w:val="el-GR"/>
        </w:rPr>
      </w:pPr>
      <w:r>
        <w:rPr>
          <w:rFonts w:cs="Arial"/>
          <w:b/>
          <w:bCs/>
          <w:szCs w:val="22"/>
          <w:lang w:val="el-GR"/>
        </w:rPr>
        <w:t xml:space="preserve">γ) </w:t>
      </w:r>
      <w:r w:rsidR="0092056F">
        <w:rPr>
          <w:rFonts w:cs="Arial"/>
          <w:b/>
          <w:bCs/>
          <w:szCs w:val="22"/>
          <w:lang w:val="el-GR"/>
        </w:rPr>
        <w:t>Χρηματοδοτική μίσθωση (Leasing)</w:t>
      </w:r>
    </w:p>
    <w:p w:rsidR="0092056F" w:rsidRDefault="0092056F" w:rsidP="0092056F">
      <w:pPr>
        <w:rPr>
          <w:rFonts w:cs="Arial"/>
          <w:b/>
          <w:bCs/>
          <w:szCs w:val="22"/>
          <w:lang w:val="el-GR"/>
        </w:rPr>
      </w:pPr>
    </w:p>
    <w:p w:rsidR="0092056F" w:rsidRDefault="0092056F" w:rsidP="0092056F">
      <w:pPr>
        <w:tabs>
          <w:tab w:val="num" w:pos="1080"/>
        </w:tabs>
        <w:rPr>
          <w:rFonts w:cs="Arial"/>
          <w:szCs w:val="22"/>
          <w:lang w:val="el-GR"/>
        </w:rPr>
      </w:pPr>
      <w:r>
        <w:rPr>
          <w:rFonts w:cs="Arial"/>
          <w:szCs w:val="22"/>
          <w:lang w:val="el-GR" w:bidi="hi-IN"/>
        </w:rPr>
        <w:t xml:space="preserve">Ισχύουν όσα αναφέρονται στο </w:t>
      </w:r>
      <w:r w:rsidR="009B4262" w:rsidRPr="00CA733F">
        <w:rPr>
          <w:rFonts w:cs="Arial"/>
          <w:b/>
          <w:bCs/>
          <w:szCs w:val="26"/>
          <w:lang w:val="el-GR" w:bidi="hi-IN"/>
        </w:rPr>
        <w:t>7 ΕΠΙΛΕΞΙΜΕΣ ΔΡΑΣΤΗΡΙΟΤΗΤΕΣ – ΔΑΠΑΝΕΣ</w:t>
      </w:r>
      <w:r>
        <w:rPr>
          <w:rFonts w:cs="Arial"/>
          <w:szCs w:val="22"/>
          <w:lang w:val="el-GR" w:bidi="hi-IN"/>
        </w:rPr>
        <w:t xml:space="preserve"> του παρόντος Οδηγού.</w:t>
      </w:r>
    </w:p>
    <w:p w:rsidR="0092056F" w:rsidRDefault="0092056F" w:rsidP="0092056F">
      <w:pPr>
        <w:rPr>
          <w:rFonts w:cs="Arial"/>
          <w:szCs w:val="22"/>
          <w:lang w:val="el-GR"/>
        </w:rPr>
      </w:pPr>
      <w:r>
        <w:rPr>
          <w:rFonts w:cs="Arial"/>
          <w:szCs w:val="22"/>
          <w:lang w:val="el-GR"/>
        </w:rPr>
        <w:t>Εφαρμόζεται το άρθρο 29 της 14053/ΕΥΣ1749/27-03-2008 «Υπουργικής Απόφασης Συστήματος Διαχείρισης» (ΦΕΚ 540Β/27-03-2008) όπως τροποποιήθηκε και ισχύει.</w:t>
      </w:r>
    </w:p>
    <w:p w:rsidR="0092056F" w:rsidRDefault="0092056F" w:rsidP="0092056F">
      <w:pPr>
        <w:rPr>
          <w:rFonts w:cs="Arial"/>
          <w:szCs w:val="22"/>
          <w:lang w:val="el-GR"/>
        </w:rPr>
      </w:pPr>
      <w:r>
        <w:rPr>
          <w:rFonts w:cs="Arial"/>
          <w:szCs w:val="22"/>
          <w:lang w:val="el-GR"/>
        </w:rPr>
        <w:t xml:space="preserve">Σε κάθε περίπτωση πρέπει να μπορεί να αποδειχθεί ότι η χρηματοδοτική μίσθωση είναι η πλέον αποτελεσματική από πλευράς κόστους μέθοδος για την απόκτηση της χρήσης του εξοπλισμού. Λοιπά έξοδα </w:t>
      </w:r>
      <w:r>
        <w:rPr>
          <w:rFonts w:cs="Arial"/>
          <w:szCs w:val="22"/>
          <w:lang w:val="en-US"/>
        </w:rPr>
        <w:t>Leasing</w:t>
      </w:r>
      <w:r>
        <w:rPr>
          <w:rFonts w:cs="Arial"/>
          <w:szCs w:val="22"/>
          <w:lang w:val="el-GR"/>
        </w:rPr>
        <w:t xml:space="preserve"> (φόροι, κέρδος του εκμισθωτή κλπ.) δεν είναι επιλέξιμες δαπάνες.</w:t>
      </w:r>
    </w:p>
    <w:p w:rsidR="0092056F" w:rsidRDefault="0092056F">
      <w:pPr>
        <w:rPr>
          <w:rFonts w:cs="Arial"/>
          <w:b/>
          <w:bCs/>
          <w:szCs w:val="22"/>
          <w:lang w:val="el-GR"/>
        </w:rPr>
      </w:pPr>
    </w:p>
    <w:p w:rsidR="002073C5" w:rsidRDefault="002073C5" w:rsidP="00B31C52">
      <w:pPr>
        <w:rPr>
          <w:rFonts w:cs="Arial"/>
          <w:b/>
          <w:bCs/>
          <w:szCs w:val="22"/>
          <w:u w:val="single"/>
          <w:lang w:val="el-GR"/>
        </w:rPr>
      </w:pPr>
    </w:p>
    <w:p w:rsidR="00B31C52" w:rsidRPr="00F02ADA" w:rsidRDefault="00B31C52" w:rsidP="00B31C52">
      <w:pPr>
        <w:rPr>
          <w:rFonts w:cs="Arial"/>
          <w:b/>
          <w:bCs/>
          <w:szCs w:val="22"/>
          <w:u w:val="single"/>
          <w:lang w:val="el-GR"/>
        </w:rPr>
      </w:pPr>
      <w:r w:rsidRPr="00F02ADA">
        <w:rPr>
          <w:rFonts w:cs="Arial"/>
          <w:b/>
          <w:bCs/>
          <w:szCs w:val="22"/>
          <w:u w:val="single"/>
          <w:lang w:val="el-GR"/>
        </w:rPr>
        <w:t>Γ) Δαπάνες μελλοντικής αξιοποίησης ερευνητικών αποτελεσμάτων</w:t>
      </w:r>
    </w:p>
    <w:p w:rsidR="00B31C52" w:rsidRDefault="00B31C52" w:rsidP="00B31C52">
      <w:pPr>
        <w:rPr>
          <w:rFonts w:cs="Arial"/>
          <w:szCs w:val="22"/>
          <w:lang w:val="el-GR"/>
        </w:rPr>
      </w:pPr>
    </w:p>
    <w:p w:rsidR="00B31C52" w:rsidRDefault="00B31C52" w:rsidP="00B31C52">
      <w:pPr>
        <w:rPr>
          <w:rFonts w:cs="Arial"/>
          <w:szCs w:val="22"/>
          <w:lang w:val="el-GR"/>
        </w:rPr>
      </w:pPr>
      <w:r>
        <w:rPr>
          <w:rFonts w:cs="Arial"/>
          <w:szCs w:val="22"/>
          <w:lang w:val="el-GR"/>
        </w:rPr>
        <w:t xml:space="preserve">Ισχύουν όσα αναφέρονται στο </w:t>
      </w:r>
      <w:r w:rsidR="009B4262" w:rsidRPr="00CA733F">
        <w:rPr>
          <w:rFonts w:cs="Arial"/>
          <w:b/>
          <w:bCs/>
          <w:szCs w:val="26"/>
          <w:lang w:val="el-GR" w:bidi="hi-IN"/>
        </w:rPr>
        <w:t>7 ΕΠΙΛΕΞΙΜΕΣ ΔΡΑΣΤΗΡΙΟΤΗΤΕΣ – ΔΑΠΑΝΕΣ</w:t>
      </w:r>
      <w:r>
        <w:rPr>
          <w:rFonts w:cs="Arial"/>
          <w:szCs w:val="22"/>
          <w:lang w:val="el-GR"/>
        </w:rPr>
        <w:t xml:space="preserve"> του παρόντος.</w:t>
      </w:r>
    </w:p>
    <w:p w:rsidR="00B31C52" w:rsidRDefault="00B31C52" w:rsidP="00B31C52">
      <w:pPr>
        <w:rPr>
          <w:rFonts w:cs="Arial"/>
          <w:szCs w:val="22"/>
          <w:lang w:val="el-GR"/>
        </w:rPr>
      </w:pPr>
      <w:r>
        <w:rPr>
          <w:rFonts w:cs="Arial"/>
          <w:szCs w:val="22"/>
          <w:lang w:val="el-GR"/>
        </w:rPr>
        <w:t xml:space="preserve">Οι σχετικές συμβάσεις θα πρέπει να αναφέρονται σαφώς </w:t>
      </w:r>
      <w:r>
        <w:rPr>
          <w:rFonts w:cs="Arial"/>
          <w:b/>
          <w:bCs/>
          <w:szCs w:val="22"/>
          <w:lang w:val="el-GR"/>
        </w:rPr>
        <w:t>στο συγκεκριμένο έργο</w:t>
      </w:r>
      <w:r>
        <w:rPr>
          <w:rFonts w:cs="Arial"/>
          <w:szCs w:val="22"/>
          <w:lang w:val="el-GR"/>
        </w:rPr>
        <w:t xml:space="preserve"> και όχι σε γενικότερη παροχή υπηρεσιών, να ορίζουν με σαφήνεια το φυσικό αντικείμενο που θα υλοποιηθεί στο πλαίσιο της σύμβασης, καθώς και το ποσό της αμοιβής για το συγκεκριμένο έργο.</w:t>
      </w:r>
    </w:p>
    <w:p w:rsidR="00B31C52" w:rsidRDefault="00B31C52" w:rsidP="00B31C52">
      <w:pPr>
        <w:rPr>
          <w:rFonts w:cs="Arial"/>
          <w:szCs w:val="22"/>
          <w:lang w:val="el-GR"/>
        </w:rPr>
      </w:pPr>
      <w:r>
        <w:rPr>
          <w:rFonts w:cs="Arial"/>
          <w:szCs w:val="22"/>
          <w:lang w:val="el-GR"/>
        </w:rPr>
        <w:t>Απαραίτητα παραστατικά γι’ αυτήν την κατηγορία δαπανών θεωρούνται:</w:t>
      </w:r>
    </w:p>
    <w:p w:rsidR="00B31C52" w:rsidRDefault="00B31C52" w:rsidP="00B31C52">
      <w:pPr>
        <w:numPr>
          <w:ilvl w:val="0"/>
          <w:numId w:val="7"/>
        </w:numPr>
        <w:rPr>
          <w:rFonts w:cs="Arial"/>
          <w:szCs w:val="22"/>
          <w:lang w:val="el-GR"/>
        </w:rPr>
      </w:pPr>
      <w:r>
        <w:rPr>
          <w:rFonts w:cs="Arial"/>
          <w:szCs w:val="22"/>
          <w:lang w:val="el-GR"/>
        </w:rPr>
        <w:t>Σχετική σύμβαση με το φυσικό ή νομικό πρόσωπο/προμηθευτή τεχνολογίας-τεχνογνωσίας. Οι συμβάσεις πρέπει να έχουν κατατεθεί και θεωρηθεί στην αρμόδια ΔΟΥ.</w:t>
      </w:r>
    </w:p>
    <w:p w:rsidR="00B31C52" w:rsidRDefault="00B31C52" w:rsidP="00B31C52">
      <w:pPr>
        <w:numPr>
          <w:ilvl w:val="0"/>
          <w:numId w:val="7"/>
        </w:numPr>
        <w:rPr>
          <w:rFonts w:cs="Arial"/>
          <w:szCs w:val="22"/>
          <w:lang w:val="el-GR"/>
        </w:rPr>
      </w:pPr>
      <w:r>
        <w:rPr>
          <w:rFonts w:cs="Arial"/>
          <w:szCs w:val="22"/>
          <w:lang w:val="el-GR"/>
        </w:rPr>
        <w:t>Τα εξοφλημένα τιμολόγια ή οι αποδείξεις για παροχή υπηρεσιών ή προϊόντων.</w:t>
      </w:r>
    </w:p>
    <w:p w:rsidR="00B31C52" w:rsidRDefault="00B31C52" w:rsidP="00B31C52">
      <w:pPr>
        <w:ind w:left="720"/>
        <w:rPr>
          <w:rFonts w:cs="Arial"/>
          <w:b/>
          <w:bCs/>
          <w:szCs w:val="22"/>
          <w:u w:val="single"/>
          <w:lang w:val="el-GR"/>
        </w:rPr>
      </w:pPr>
      <w:r>
        <w:rPr>
          <w:rFonts w:cs="Arial"/>
          <w:i/>
          <w:iCs/>
          <w:szCs w:val="22"/>
          <w:lang w:val="el-GR"/>
        </w:rPr>
        <w:t>Οι ανωτέρω δαπάνες θεωρούνται εξοφλημένες εφόσον έχει αποδοθεί ο φόρος εισοδήματος (όπου απαιτείται).</w:t>
      </w:r>
    </w:p>
    <w:p w:rsidR="00935CED" w:rsidRPr="00476852" w:rsidRDefault="00935CED">
      <w:pPr>
        <w:rPr>
          <w:rFonts w:cs="Arial"/>
          <w:b/>
          <w:szCs w:val="22"/>
          <w:u w:val="single"/>
          <w:lang w:val="el-GR"/>
        </w:rPr>
      </w:pPr>
    </w:p>
    <w:p w:rsidR="00935CED" w:rsidRPr="00476852" w:rsidRDefault="00935CED">
      <w:pPr>
        <w:rPr>
          <w:rFonts w:cs="Arial"/>
          <w:b/>
          <w:szCs w:val="22"/>
          <w:u w:val="single"/>
          <w:lang w:val="el-GR"/>
        </w:rPr>
      </w:pPr>
    </w:p>
    <w:p w:rsidR="00935CED" w:rsidRPr="00476852" w:rsidRDefault="00935CED">
      <w:pPr>
        <w:rPr>
          <w:rFonts w:cs="Arial"/>
          <w:b/>
          <w:szCs w:val="22"/>
          <w:u w:val="single"/>
          <w:lang w:val="el-GR"/>
        </w:rPr>
      </w:pPr>
    </w:p>
    <w:p w:rsidR="0092056F" w:rsidRPr="00F02ADA" w:rsidRDefault="00B31C52">
      <w:pPr>
        <w:rPr>
          <w:rFonts w:cs="Arial"/>
          <w:b/>
          <w:bCs/>
          <w:szCs w:val="22"/>
          <w:u w:val="single"/>
          <w:lang w:val="el-GR"/>
        </w:rPr>
      </w:pPr>
      <w:r w:rsidRPr="00F02ADA">
        <w:rPr>
          <w:rFonts w:cs="Arial"/>
          <w:b/>
          <w:szCs w:val="22"/>
          <w:u w:val="single"/>
          <w:lang w:val="el-GR"/>
        </w:rPr>
        <w:lastRenderedPageBreak/>
        <w:t>Δ</w:t>
      </w:r>
      <w:r w:rsidR="0092056F" w:rsidRPr="00F02ADA">
        <w:rPr>
          <w:rFonts w:cs="Arial"/>
          <w:b/>
          <w:szCs w:val="22"/>
          <w:u w:val="single"/>
          <w:lang w:val="el-GR"/>
        </w:rPr>
        <w:t>) Κατηγορία άλλες δαπάνες</w:t>
      </w:r>
    </w:p>
    <w:p w:rsidR="003D140E" w:rsidRPr="00F02ADA" w:rsidRDefault="003D140E">
      <w:pPr>
        <w:rPr>
          <w:rFonts w:cs="Arial"/>
          <w:b/>
          <w:bCs/>
          <w:szCs w:val="22"/>
          <w:lang w:val="el-GR"/>
        </w:rPr>
      </w:pPr>
    </w:p>
    <w:p w:rsidR="00A63BEB" w:rsidRDefault="009B4262">
      <w:pPr>
        <w:rPr>
          <w:rFonts w:cs="Arial"/>
          <w:b/>
          <w:szCs w:val="22"/>
          <w:lang w:val="el-GR" w:bidi="hi-IN"/>
        </w:rPr>
      </w:pPr>
      <w:r>
        <w:rPr>
          <w:rFonts w:cs="Arial"/>
          <w:b/>
          <w:szCs w:val="22"/>
          <w:lang w:val="el-GR" w:bidi="hi-IN"/>
        </w:rPr>
        <w:t>α)</w:t>
      </w:r>
      <w:r w:rsidR="00A63BEB">
        <w:rPr>
          <w:rFonts w:cs="Arial"/>
          <w:b/>
          <w:szCs w:val="22"/>
          <w:lang w:val="el-GR" w:bidi="hi-IN"/>
        </w:rPr>
        <w:t xml:space="preserve"> Μετακινήσεις- διαμονής -αποζημίωσης</w:t>
      </w:r>
    </w:p>
    <w:p w:rsidR="0049271D" w:rsidRDefault="0049271D">
      <w:pPr>
        <w:rPr>
          <w:rFonts w:cs="Arial"/>
          <w:b/>
          <w:szCs w:val="22"/>
          <w:lang w:val="el-GR" w:bidi="hi-IN"/>
        </w:rPr>
      </w:pPr>
    </w:p>
    <w:p w:rsidR="00A63BEB" w:rsidRDefault="00A63BEB">
      <w:pPr>
        <w:rPr>
          <w:rFonts w:cs="Arial"/>
          <w:szCs w:val="22"/>
          <w:lang w:val="el-GR" w:bidi="hi-IN"/>
        </w:rPr>
      </w:pPr>
      <w:r>
        <w:rPr>
          <w:rFonts w:cs="Arial"/>
          <w:szCs w:val="22"/>
          <w:lang w:val="el-GR" w:bidi="hi-IN"/>
        </w:rPr>
        <w:t xml:space="preserve">Ισχύουν όσα αναφέρονται στο </w:t>
      </w:r>
      <w:r w:rsidR="009B4262" w:rsidRPr="00CA733F">
        <w:rPr>
          <w:rFonts w:cs="Arial"/>
          <w:b/>
          <w:bCs/>
          <w:szCs w:val="26"/>
          <w:lang w:val="el-GR" w:bidi="hi-IN"/>
        </w:rPr>
        <w:t>7 ΕΠΙΛΕΞΙΜΕΣ ΔΡΑΣΤΗΡΙΟΤΗΤΕΣ – ΔΑΠΑΝΕΣ</w:t>
      </w:r>
      <w:r>
        <w:rPr>
          <w:rFonts w:cs="Arial"/>
          <w:szCs w:val="22"/>
          <w:lang w:val="el-GR" w:bidi="hi-IN"/>
        </w:rPr>
        <w:t xml:space="preserve"> του παρόντος Οδηγού και ο</w:t>
      </w:r>
      <w:r>
        <w:rPr>
          <w:rFonts w:cs="Arial"/>
          <w:szCs w:val="22"/>
          <w:lang w:val="el-GR"/>
        </w:rPr>
        <w:t xml:space="preserve">ι δαπάνες αυτές αφορούν </w:t>
      </w:r>
      <w:r>
        <w:rPr>
          <w:rFonts w:cs="Arial"/>
          <w:b/>
          <w:bCs/>
          <w:szCs w:val="22"/>
          <w:lang w:val="el-GR"/>
        </w:rPr>
        <w:t xml:space="preserve">αποκλειστικά σε άτομα που ανήκουν στην ομάδα έργου. </w:t>
      </w:r>
      <w:r>
        <w:rPr>
          <w:rFonts w:cs="Arial"/>
          <w:szCs w:val="22"/>
          <w:lang w:val="el-GR"/>
        </w:rPr>
        <w:t xml:space="preserve">Για τις δαπάνες μετακινήσεων που συνδυάζονται με δράσεις προβολής και δημοσιότητας του έργου, ισχύουν και όσα αναφέρονται στην επόμενη παράγραφο. Σημειώνεται ότι </w:t>
      </w:r>
      <w:r>
        <w:rPr>
          <w:rFonts w:cs="Arial"/>
          <w:szCs w:val="22"/>
          <w:lang w:val="el-GR" w:bidi="hi-IN"/>
        </w:rPr>
        <w:t>τα έξοδα αυτής της κατηγορίας ακολουθούν</w:t>
      </w:r>
      <w:r>
        <w:rPr>
          <w:rFonts w:cs="Arial"/>
          <w:b/>
          <w:szCs w:val="22"/>
          <w:lang w:val="el-GR" w:bidi="hi-IN"/>
        </w:rPr>
        <w:t xml:space="preserve"> </w:t>
      </w:r>
      <w:r>
        <w:rPr>
          <w:rFonts w:cs="Arial"/>
          <w:szCs w:val="22"/>
          <w:lang w:val="el-GR" w:bidi="hi-IN"/>
        </w:rPr>
        <w:t>την εφαρμογή του κανονιστικού πλαισίου του κάθε δικαιούχου.</w:t>
      </w:r>
    </w:p>
    <w:p w:rsidR="00A63BEB" w:rsidRDefault="00A63BEB">
      <w:pPr>
        <w:rPr>
          <w:rFonts w:cs="Arial"/>
          <w:i/>
          <w:szCs w:val="22"/>
          <w:lang w:val="el-GR" w:bidi="hi-IN"/>
        </w:rPr>
      </w:pPr>
      <w:r>
        <w:rPr>
          <w:rFonts w:cs="Arial"/>
          <w:i/>
          <w:szCs w:val="22"/>
          <w:lang w:val="el-GR" w:bidi="hi-IN"/>
        </w:rPr>
        <w:t>Απαιτούνται:</w:t>
      </w:r>
    </w:p>
    <w:p w:rsidR="00A63BEB" w:rsidRDefault="00A63BEB">
      <w:pPr>
        <w:rPr>
          <w:rFonts w:cs="Arial"/>
          <w:szCs w:val="22"/>
          <w:lang w:val="el-GR" w:bidi="hi-IN"/>
        </w:rPr>
      </w:pPr>
      <w:r>
        <w:rPr>
          <w:rFonts w:cs="Arial"/>
          <w:szCs w:val="22"/>
          <w:lang w:val="el-GR" w:bidi="hi-IN"/>
        </w:rPr>
        <w:t>• Σχετική πρόσκληση ή αλληλογραφία από την οποία να προκύπτει η αναγκαιότητα και ο σκοπός της μετακίνησης.</w:t>
      </w:r>
    </w:p>
    <w:p w:rsidR="00A63BEB" w:rsidRDefault="00A63BEB">
      <w:pPr>
        <w:rPr>
          <w:rFonts w:cs="Arial"/>
          <w:szCs w:val="22"/>
          <w:lang w:val="el-GR" w:bidi="hi-IN"/>
        </w:rPr>
      </w:pPr>
      <w:r>
        <w:rPr>
          <w:rFonts w:cs="Arial"/>
          <w:szCs w:val="22"/>
          <w:lang w:val="el-GR" w:bidi="hi-IN"/>
        </w:rPr>
        <w:t>• Η απόφαση του αρμόδιου οργάνου του δικαιούχου/</w:t>
      </w:r>
      <w:r>
        <w:rPr>
          <w:rFonts w:cs="Arial"/>
          <w:b/>
          <w:szCs w:val="22"/>
          <w:lang w:val="el-GR" w:bidi="hi-IN"/>
        </w:rPr>
        <w:t>έ</w:t>
      </w:r>
      <w:r>
        <w:rPr>
          <w:rFonts w:cs="Arial"/>
          <w:b/>
          <w:bCs/>
          <w:szCs w:val="22"/>
          <w:lang w:val="el-GR"/>
        </w:rPr>
        <w:t xml:space="preserve">γκριση μετακίνησης </w:t>
      </w:r>
      <w:r>
        <w:rPr>
          <w:rFonts w:cs="Arial"/>
          <w:szCs w:val="22"/>
          <w:lang w:val="el-GR"/>
        </w:rPr>
        <w:t>του Δ.Σ. του δικαιούχου – μπορεί να εκδίδεται μία φορά από κάθε δικαιούχο και να αφορά στο σύνολο των μετακινούμενων για τις ανάγκες του έργου. Η απόφαση αφορά και</w:t>
      </w:r>
      <w:r>
        <w:rPr>
          <w:rFonts w:cs="Arial"/>
          <w:szCs w:val="22"/>
          <w:lang w:val="el-GR" w:bidi="hi-IN"/>
        </w:rPr>
        <w:t xml:space="preserve"> ποιες δαπάνες καλύπτει ο εκάστοτε φορέας στις μετακινήσεις των ατόμων της ερευνητικής ομάδας για τις ανάγκες του συγκεκριμένου ερευνητικού έργου.</w:t>
      </w:r>
    </w:p>
    <w:p w:rsidR="00A63BEB" w:rsidRDefault="00A63BEB">
      <w:pPr>
        <w:rPr>
          <w:rFonts w:cs="Arial"/>
          <w:szCs w:val="22"/>
          <w:lang w:val="el-GR" w:bidi="hi-IN"/>
        </w:rPr>
      </w:pPr>
      <w:r>
        <w:rPr>
          <w:rFonts w:cs="Arial"/>
          <w:szCs w:val="22"/>
          <w:lang w:val="el-GR" w:bidi="hi-IN"/>
        </w:rPr>
        <w:t>• Το σχετικό εξοδολόγιο/έντυπο μετακίνησης για κάθε μετακίνηση όπου αναγράφεται το ονοματεπώνυμο κάθε μέλους της ομάδας έργου που μετακινείται, ο προορισμός του και αναλύονται οι δαπάνες της μετακίνησης</w:t>
      </w:r>
    </w:p>
    <w:p w:rsidR="00A63BEB" w:rsidRDefault="00A63BEB">
      <w:pPr>
        <w:rPr>
          <w:rFonts w:cs="Arial"/>
          <w:szCs w:val="22"/>
          <w:lang w:val="el-GR" w:bidi="hi-IN"/>
        </w:rPr>
      </w:pPr>
      <w:r>
        <w:rPr>
          <w:rFonts w:cs="Arial"/>
          <w:szCs w:val="22"/>
          <w:lang w:val="el-GR" w:bidi="hi-IN"/>
        </w:rPr>
        <w:t>• Τα παραστατικά που αφορούν στις δαπάνες της μετακίνησης που περιλαμβάνονται στο σχετικό έντυπο μετακίνησης/εξοδολόγιο (π.χ. εισιτήρια, τιμολόγιο ξενοδοχείου κτλ)</w:t>
      </w:r>
    </w:p>
    <w:p w:rsidR="00A63BEB" w:rsidRDefault="00A63BEB">
      <w:pPr>
        <w:rPr>
          <w:rFonts w:cs="Arial"/>
          <w:szCs w:val="22"/>
          <w:lang w:val="el-GR" w:bidi="hi-IN"/>
        </w:rPr>
      </w:pPr>
      <w:r>
        <w:rPr>
          <w:rFonts w:cs="Arial"/>
          <w:szCs w:val="22"/>
          <w:lang w:val="el-GR" w:bidi="hi-IN"/>
        </w:rPr>
        <w:t>• Οι εξοφλήσεις των ανωτέρω τιμολογίων/αποδείξεων, όπως αποδεικνύεται από εξοφλητικές αποδείξεις προμηθευτή ή/και αποδεικτικά καταβολής του οφειλόμενου ποσού ή/και καρτέλα προμηθευτή+κίνηση ταμείου.</w:t>
      </w:r>
    </w:p>
    <w:p w:rsidR="00A63BEB" w:rsidRDefault="00A63BEB">
      <w:pPr>
        <w:numPr>
          <w:ilvl w:val="0"/>
          <w:numId w:val="36"/>
        </w:numPr>
        <w:ind w:left="0" w:firstLine="0"/>
        <w:rPr>
          <w:rFonts w:cs="Arial"/>
          <w:szCs w:val="22"/>
          <w:lang w:val="el-GR" w:bidi="hi-IN"/>
        </w:rPr>
      </w:pPr>
      <w:r>
        <w:rPr>
          <w:rFonts w:cs="Arial"/>
          <w:szCs w:val="22"/>
          <w:lang w:val="el-GR" w:bidi="hi-IN"/>
        </w:rPr>
        <w:t>Έκθεση/αναφορά με τα πεπραγμένα του ταξιδιού.</w:t>
      </w:r>
    </w:p>
    <w:p w:rsidR="00A63BEB" w:rsidRDefault="00A63BEB">
      <w:pPr>
        <w:rPr>
          <w:rFonts w:cs="Arial"/>
          <w:szCs w:val="22"/>
          <w:lang w:val="el-GR" w:bidi="hi-IN"/>
        </w:rPr>
      </w:pPr>
      <w:r>
        <w:rPr>
          <w:rFonts w:cs="Arial"/>
          <w:szCs w:val="22"/>
          <w:lang w:val="el-GR" w:bidi="hi-IN"/>
        </w:rPr>
        <w:t>Επισημαίνουμε ότι, ακόμα και αν υπάρχει συνολική απόφαση του ΔΣ, δεν επιτρέπεται να αποκλίνει από αυτά που ορίζει ο Ν. 2685/99, όπως ισχύει και διέπει τις δαπάνες μετακίνησης των υπαλλήλων του δικαιούχου.</w:t>
      </w:r>
    </w:p>
    <w:p w:rsidR="00A63BEB" w:rsidRDefault="00A63BEB">
      <w:pPr>
        <w:rPr>
          <w:rFonts w:cs="Arial"/>
          <w:b/>
          <w:bCs/>
          <w:i/>
          <w:iCs/>
          <w:szCs w:val="22"/>
          <w:lang w:val="el-GR"/>
        </w:rPr>
      </w:pPr>
    </w:p>
    <w:p w:rsidR="00A63BEB" w:rsidRDefault="009B4262">
      <w:pPr>
        <w:rPr>
          <w:rFonts w:cs="Arial"/>
          <w:b/>
          <w:szCs w:val="22"/>
          <w:lang w:val="el-GR" w:bidi="hi-IN"/>
        </w:rPr>
      </w:pPr>
      <w:r>
        <w:rPr>
          <w:rFonts w:cs="Arial"/>
          <w:b/>
          <w:szCs w:val="22"/>
          <w:lang w:val="el-GR" w:bidi="hi-IN"/>
        </w:rPr>
        <w:t>β)</w:t>
      </w:r>
      <w:r w:rsidR="00A63BEB">
        <w:rPr>
          <w:rFonts w:cs="Arial"/>
          <w:b/>
          <w:szCs w:val="22"/>
          <w:lang w:val="el-GR" w:bidi="hi-IN"/>
        </w:rPr>
        <w:t xml:space="preserve"> Συμπληρωματικές λειτουργικές δαπάνες</w:t>
      </w:r>
    </w:p>
    <w:p w:rsidR="0049271D" w:rsidRDefault="0049271D">
      <w:pPr>
        <w:rPr>
          <w:rFonts w:cs="Arial"/>
          <w:b/>
          <w:szCs w:val="22"/>
          <w:lang w:val="el-GR" w:bidi="hi-IN"/>
        </w:rPr>
      </w:pPr>
    </w:p>
    <w:p w:rsidR="00A63BEB" w:rsidRDefault="00A63BEB">
      <w:pPr>
        <w:rPr>
          <w:rFonts w:cs="Arial"/>
          <w:b/>
          <w:szCs w:val="22"/>
          <w:lang w:val="el-GR" w:bidi="hi-IN"/>
        </w:rPr>
      </w:pPr>
      <w:r>
        <w:rPr>
          <w:rFonts w:cs="Arial"/>
          <w:szCs w:val="22"/>
          <w:lang w:val="el-GR" w:bidi="hi-IN"/>
        </w:rPr>
        <w:t xml:space="preserve">Ισχύουν όσα αναφέρονται στο </w:t>
      </w:r>
      <w:r w:rsidR="009B4262" w:rsidRPr="00CA733F">
        <w:rPr>
          <w:rFonts w:cs="Arial"/>
          <w:b/>
          <w:bCs/>
          <w:szCs w:val="26"/>
          <w:lang w:val="el-GR" w:bidi="hi-IN"/>
        </w:rPr>
        <w:t>7 ΕΠΙΛΕΞΙΜΕΣ ΔΡΑΣΤΗΡΙΟΤΗΤΕΣ – ΔΑΠΑΝΕΣ</w:t>
      </w:r>
      <w:r>
        <w:rPr>
          <w:rFonts w:cs="Arial"/>
          <w:szCs w:val="22"/>
          <w:lang w:val="el-GR" w:bidi="hi-IN"/>
        </w:rPr>
        <w:t xml:space="preserve"> του παρόντος Οδηγού.</w:t>
      </w:r>
    </w:p>
    <w:p w:rsidR="00A63BEB" w:rsidRDefault="00A63BEB">
      <w:pPr>
        <w:rPr>
          <w:rFonts w:cs="Arial"/>
          <w:szCs w:val="22"/>
          <w:lang w:val="el-GR" w:bidi="hi-IN"/>
        </w:rPr>
      </w:pPr>
      <w:r>
        <w:rPr>
          <w:rFonts w:cs="Arial"/>
          <w:szCs w:val="22"/>
          <w:lang w:val="el-GR" w:bidi="hi-IN"/>
        </w:rPr>
        <w:t>Απαιτούνται:</w:t>
      </w:r>
    </w:p>
    <w:p w:rsidR="00A63BEB" w:rsidRDefault="00A63BEB">
      <w:pPr>
        <w:rPr>
          <w:rFonts w:cs="Arial"/>
          <w:szCs w:val="22"/>
          <w:lang w:val="el-GR" w:bidi="hi-IN"/>
        </w:rPr>
      </w:pPr>
      <w:r>
        <w:rPr>
          <w:rFonts w:cs="Arial"/>
          <w:szCs w:val="22"/>
          <w:lang w:val="el-GR" w:bidi="hi-IN"/>
        </w:rPr>
        <w:t>• Τα τιμολόγια πώλησης/παροχής υπηρεσιών του προμηθευτή προς τον φορέα. Στα παραστατικά θα πρέπει να αναφέρεται η επωνυμία του προμηθευτή και να περιγράφονται αναλυτικά τα</w:t>
      </w:r>
      <w:r w:rsidR="009B4262">
        <w:rPr>
          <w:rFonts w:cs="Arial"/>
          <w:szCs w:val="22"/>
          <w:lang w:val="el-GR" w:bidi="hi-IN"/>
        </w:rPr>
        <w:t xml:space="preserve"> είδη</w:t>
      </w:r>
      <w:r>
        <w:rPr>
          <w:rFonts w:cs="Arial"/>
          <w:szCs w:val="22"/>
          <w:lang w:val="el-GR" w:bidi="hi-IN"/>
        </w:rPr>
        <w:t xml:space="preserve"> </w:t>
      </w:r>
      <w:r w:rsidR="009B4262">
        <w:rPr>
          <w:rFonts w:cs="Arial"/>
          <w:szCs w:val="22"/>
          <w:lang w:val="el-GR" w:bidi="hi-IN"/>
        </w:rPr>
        <w:t>ή οι υπηρεσίες</w:t>
      </w:r>
      <w:r>
        <w:rPr>
          <w:rFonts w:cs="Arial"/>
          <w:szCs w:val="22"/>
          <w:lang w:val="el-GR" w:bidi="hi-IN"/>
        </w:rPr>
        <w:t>.</w:t>
      </w:r>
    </w:p>
    <w:p w:rsidR="00A63BEB" w:rsidRDefault="00A63BEB">
      <w:pPr>
        <w:rPr>
          <w:rFonts w:cs="Arial"/>
          <w:szCs w:val="22"/>
          <w:lang w:val="el-GR" w:bidi="hi-IN"/>
        </w:rPr>
      </w:pPr>
      <w:r>
        <w:rPr>
          <w:rFonts w:cs="Arial"/>
          <w:szCs w:val="22"/>
          <w:lang w:val="el-GR" w:bidi="hi-IN"/>
        </w:rPr>
        <w:t>• Οι εξοφλήσεις των ανωτέρω τιμολογίων/αποδείξεων, όπως αποδεικνύεται από εξοφλητικές αποδείξεις προμηθευτή ή/και αποδεικτικά καταβολής του οφειλόμενου ποσού ή/και καρτέλα προμηθευτή+κίνηση ταμείου.</w:t>
      </w:r>
    </w:p>
    <w:p w:rsidR="00A63BEB" w:rsidRDefault="00A63BEB">
      <w:pPr>
        <w:rPr>
          <w:rFonts w:cs="Arial"/>
          <w:szCs w:val="22"/>
          <w:lang w:val="el-GR" w:bidi="hi-IN"/>
        </w:rPr>
      </w:pPr>
    </w:p>
    <w:p w:rsidR="00A63BEB" w:rsidRDefault="00A63BEB">
      <w:pPr>
        <w:rPr>
          <w:rFonts w:cs="Arial"/>
          <w:szCs w:val="22"/>
          <w:lang w:val="el-GR" w:bidi="hi-IN"/>
        </w:rPr>
      </w:pPr>
    </w:p>
    <w:p w:rsidR="00A63BEB" w:rsidRPr="00B01305" w:rsidRDefault="00A63BEB">
      <w:pPr>
        <w:rPr>
          <w:rFonts w:cs="Arial"/>
          <w:b/>
          <w:szCs w:val="22"/>
          <w:lang w:val="el-GR" w:bidi="hi-IN"/>
        </w:rPr>
      </w:pPr>
      <w:r w:rsidRPr="00B01305">
        <w:rPr>
          <w:rFonts w:cs="Arial"/>
          <w:b/>
          <w:szCs w:val="22"/>
          <w:lang w:val="el-GR" w:bidi="hi-IN"/>
        </w:rPr>
        <w:t>12.3 Τρόπος Εξόφλησης Παραστατικών</w:t>
      </w:r>
    </w:p>
    <w:p w:rsidR="00A63BEB" w:rsidRDefault="00A63BEB">
      <w:pPr>
        <w:rPr>
          <w:rFonts w:cs="Arial"/>
          <w:szCs w:val="22"/>
          <w:lang w:val="el-GR" w:bidi="hi-IN"/>
        </w:rPr>
      </w:pPr>
    </w:p>
    <w:p w:rsidR="00A63BEB" w:rsidRDefault="00A63BEB">
      <w:pPr>
        <w:rPr>
          <w:rFonts w:cs="Arial"/>
          <w:szCs w:val="22"/>
          <w:lang w:val="el-GR" w:bidi="hi-IN"/>
        </w:rPr>
      </w:pPr>
      <w:r>
        <w:rPr>
          <w:rFonts w:cs="Arial"/>
          <w:szCs w:val="22"/>
          <w:lang w:val="el-GR" w:bidi="hi-IN"/>
        </w:rPr>
        <w:t xml:space="preserve">Η εξόφληση κάθε δαπάνης (τμηματική ή ολική), για να είναι επιλέξιμη, πρέπει να ακολουθεί τις διατάξεις των άρθρων 19 και 20 του Ν. 3842/2010 (ΦΕΚ 58 Α΄/23.04.2010) </w:t>
      </w:r>
      <w:r w:rsidR="004952A5" w:rsidRPr="004952A5">
        <w:rPr>
          <w:rFonts w:cs="Arial"/>
          <w:szCs w:val="22"/>
          <w:lang w:val="el-GR"/>
        </w:rPr>
        <w:t xml:space="preserve">όπως αυτός τροποποιείται και εκάστοτε ισχύει </w:t>
      </w:r>
      <w:r>
        <w:rPr>
          <w:rFonts w:cs="Arial"/>
          <w:szCs w:val="22"/>
          <w:lang w:val="el-GR" w:bidi="hi-IN"/>
        </w:rPr>
        <w:t>και μπορεί να γίνει ως ακολούθως:</w:t>
      </w:r>
    </w:p>
    <w:p w:rsidR="00A63BEB" w:rsidRDefault="00A63BEB">
      <w:pPr>
        <w:ind w:firstLine="3"/>
        <w:rPr>
          <w:rFonts w:cs="Arial"/>
          <w:szCs w:val="22"/>
          <w:lang w:val="el-GR"/>
        </w:rPr>
      </w:pPr>
      <w:r>
        <w:rPr>
          <w:rFonts w:cs="Arial"/>
          <w:szCs w:val="22"/>
          <w:lang w:val="el-GR"/>
        </w:rPr>
        <w:t>1. Φορολογικά στοιχεία αξίας ή λοιπά έγγραφα που εκδίδονται ή συντάσσονται αντί φορολογικών στοιχείων, συνολικής αξίας κάτω των τριών χιλιάδων (3.000,00) ευρώ (με ΦΠΑ), εξοφλούνται απευθείας στον προμηθευτή με μετρητά ή επιταγές της επιχείρησης ή μέσω τραπεζικών λογαριασμών (όπου θα αποδεικνύεται η εξόφλησή τους και μέσω του λογαριασμού όψεως της εταιρείας).</w:t>
      </w:r>
    </w:p>
    <w:p w:rsidR="00A63BEB" w:rsidRDefault="00A63BEB">
      <w:pPr>
        <w:tabs>
          <w:tab w:val="left" w:pos="360"/>
        </w:tabs>
        <w:ind w:firstLine="3"/>
        <w:rPr>
          <w:rFonts w:cs="Arial"/>
          <w:szCs w:val="22"/>
          <w:lang w:val="el-GR"/>
        </w:rPr>
      </w:pPr>
      <w:r>
        <w:rPr>
          <w:rFonts w:cs="Arial"/>
          <w:szCs w:val="22"/>
          <w:lang w:val="el-GR"/>
        </w:rPr>
        <w:t xml:space="preserve">2. Φορολογικά στοιχεία αξίας ή λοιπά έγγραφα που εκδίδονται ή συντάσσονται αντί φορολογικών στοιχείων, συνολικής αξίας άνω των τριών χιλιάδων (3.000,00) ευρώ (με ΦΠΑ), τα οποία </w:t>
      </w:r>
      <w:r>
        <w:rPr>
          <w:rFonts w:cs="Arial"/>
          <w:szCs w:val="22"/>
          <w:lang w:val="el-GR"/>
        </w:rPr>
        <w:lastRenderedPageBreak/>
        <w:t>εκδίδονται για συναλλαγές μεταξύ επιτηδευματιών εξοφλούνται μέσω επαγγελματικών τραπεζικών λογαριασμών του εκδότη-πωλητή αγαθών ή υπηρεσιών και του λήπτη των αντίστοιχων στοιχείων ή επιταγών που εξοφλούνται μέσω των ιδίων λογαριασμών. Δεν επιτρέπεται εξόφληση των στοιχείων αυτών με μετρητά.</w:t>
      </w:r>
    </w:p>
    <w:p w:rsidR="00A63BEB" w:rsidRDefault="00A63BEB">
      <w:pPr>
        <w:ind w:firstLine="6"/>
        <w:rPr>
          <w:rFonts w:cs="Arial"/>
          <w:szCs w:val="22"/>
          <w:lang w:val="el-GR"/>
        </w:rPr>
      </w:pPr>
    </w:p>
    <w:p w:rsidR="00A63BEB" w:rsidRDefault="00A63BEB">
      <w:pPr>
        <w:spacing w:line="360" w:lineRule="auto"/>
        <w:ind w:firstLine="3"/>
        <w:rPr>
          <w:rFonts w:cs="Arial"/>
          <w:szCs w:val="22"/>
          <w:lang w:val="el-GR"/>
        </w:rPr>
      </w:pPr>
      <w:r>
        <w:rPr>
          <w:rFonts w:cs="Arial"/>
          <w:szCs w:val="22"/>
          <w:lang w:val="el-GR"/>
        </w:rPr>
        <w:t>Αποδεκτοί τρόποι εξόφλησης είναι:</w:t>
      </w:r>
    </w:p>
    <w:p w:rsidR="00A63BEB" w:rsidRDefault="00A63BEB">
      <w:pPr>
        <w:numPr>
          <w:ilvl w:val="0"/>
          <w:numId w:val="33"/>
        </w:numPr>
        <w:tabs>
          <w:tab w:val="num" w:pos="1468"/>
        </w:tabs>
        <w:ind w:left="0" w:firstLine="3"/>
        <w:rPr>
          <w:rFonts w:cs="Arial"/>
          <w:szCs w:val="22"/>
          <w:lang w:val="el-GR"/>
        </w:rPr>
      </w:pPr>
      <w:r>
        <w:rPr>
          <w:rFonts w:cs="Arial"/>
          <w:szCs w:val="22"/>
          <w:lang w:val="el-GR"/>
        </w:rPr>
        <w:t>Έκδοση τραπεζικής επιταγής από τον εταιρικό λογαριασμό του λήπτη της ενίσχυσης (δικαιούχου) προς τον προμηθευτή, που πρέπει να έχει εξοφληθεί σε χρόνο προγενέστερο της συμβατικής ημερομηνίας ολοκλήρωσης του έργου. Για την πιστοποίηση της πληρωμής απαιτούνται τουλάχιστον:</w:t>
      </w:r>
    </w:p>
    <w:p w:rsidR="00A63BEB" w:rsidRDefault="00A63BEB">
      <w:pPr>
        <w:numPr>
          <w:ilvl w:val="0"/>
          <w:numId w:val="43"/>
        </w:numPr>
        <w:tabs>
          <w:tab w:val="num" w:pos="1468"/>
        </w:tabs>
        <w:rPr>
          <w:rFonts w:cs="Arial"/>
          <w:szCs w:val="22"/>
          <w:lang w:val="el-GR"/>
        </w:rPr>
      </w:pPr>
      <w:r>
        <w:rPr>
          <w:rFonts w:cs="Arial"/>
          <w:szCs w:val="22"/>
          <w:lang w:val="el-GR"/>
        </w:rPr>
        <w:t>τα σχετικά με την εκδοθείσα τραπεζική επιταγή έντυπα κίνησης των επαγγελματικών τραπεζικών λογαριασμών (</w:t>
      </w:r>
      <w:r>
        <w:rPr>
          <w:rFonts w:cs="Arial"/>
          <w:szCs w:val="22"/>
        </w:rPr>
        <w:t>extrait</w:t>
      </w:r>
      <w:r>
        <w:rPr>
          <w:rFonts w:cs="Arial"/>
          <w:szCs w:val="22"/>
          <w:lang w:val="el-GR"/>
        </w:rPr>
        <w:t>) της επιχορηγούμενης επιχείρησης καθώς και του προμηθευτή αυτής ή/και βεβαίωση της τράπεζας ότι έχει εξοφληθεί (αριθμός επιταγής-ημερομηνία-ποσό)</w:t>
      </w:r>
    </w:p>
    <w:p w:rsidR="00A63BEB" w:rsidRDefault="00A63BEB">
      <w:pPr>
        <w:numPr>
          <w:ilvl w:val="0"/>
          <w:numId w:val="43"/>
        </w:numPr>
        <w:tabs>
          <w:tab w:val="num" w:pos="1468"/>
        </w:tabs>
        <w:rPr>
          <w:rFonts w:cs="Arial"/>
          <w:szCs w:val="22"/>
          <w:lang w:val="el-GR"/>
        </w:rPr>
      </w:pPr>
      <w:r>
        <w:rPr>
          <w:rFonts w:cs="Arial"/>
          <w:szCs w:val="22"/>
          <w:lang w:val="el-GR"/>
        </w:rPr>
        <w:t>φωτοαντίγραφο του σώματος της επιταγής,</w:t>
      </w:r>
    </w:p>
    <w:p w:rsidR="00A63BEB" w:rsidRDefault="00A63BEB">
      <w:pPr>
        <w:numPr>
          <w:ilvl w:val="0"/>
          <w:numId w:val="43"/>
        </w:numPr>
        <w:tabs>
          <w:tab w:val="num" w:pos="1468"/>
        </w:tabs>
        <w:rPr>
          <w:rFonts w:cs="Arial"/>
          <w:szCs w:val="22"/>
          <w:lang w:val="el-GR"/>
        </w:rPr>
      </w:pPr>
      <w:r>
        <w:rPr>
          <w:rFonts w:cs="Arial"/>
          <w:szCs w:val="22"/>
          <w:lang w:val="el-GR"/>
        </w:rPr>
        <w:t>απόδειξη είσπραξης του προμηθευτή, και</w:t>
      </w:r>
    </w:p>
    <w:p w:rsidR="00A63BEB" w:rsidRDefault="00A63BEB">
      <w:pPr>
        <w:numPr>
          <w:ilvl w:val="0"/>
          <w:numId w:val="43"/>
        </w:numPr>
        <w:tabs>
          <w:tab w:val="num" w:pos="1468"/>
        </w:tabs>
        <w:rPr>
          <w:rFonts w:cs="Arial"/>
          <w:szCs w:val="22"/>
          <w:lang w:val="el-GR"/>
        </w:rPr>
      </w:pPr>
      <w:r>
        <w:rPr>
          <w:rFonts w:cs="Arial"/>
          <w:szCs w:val="22"/>
          <w:lang w:val="el-GR"/>
        </w:rPr>
        <w:t>καρτέλα προμηθευτή (λογαριασμός 50).</w:t>
      </w:r>
    </w:p>
    <w:p w:rsidR="00A63BEB" w:rsidRDefault="00A63BEB">
      <w:pPr>
        <w:numPr>
          <w:ilvl w:val="0"/>
          <w:numId w:val="33"/>
        </w:numPr>
        <w:tabs>
          <w:tab w:val="num" w:pos="1468"/>
        </w:tabs>
        <w:ind w:left="0" w:firstLine="3"/>
        <w:rPr>
          <w:rFonts w:cs="Arial"/>
          <w:szCs w:val="22"/>
          <w:lang w:val="el-GR"/>
        </w:rPr>
      </w:pPr>
      <w:r>
        <w:rPr>
          <w:rFonts w:cs="Arial"/>
          <w:szCs w:val="22"/>
          <w:lang w:val="el-GR"/>
        </w:rPr>
        <w:t>Κατάθεση μετρητών στον τραπεζικό λογαριασμό του προμηθευτή, από τον λήπτη της ενίσχυσης (δικαιούχο). Για την πιστοποίηση της πληρωμής απαιτούνται τουλάχιστον:</w:t>
      </w:r>
    </w:p>
    <w:p w:rsidR="00A63BEB" w:rsidRDefault="00A63BEB">
      <w:pPr>
        <w:numPr>
          <w:ilvl w:val="0"/>
          <w:numId w:val="44"/>
        </w:numPr>
        <w:tabs>
          <w:tab w:val="num" w:pos="1468"/>
        </w:tabs>
        <w:rPr>
          <w:rFonts w:cs="Arial"/>
          <w:szCs w:val="22"/>
          <w:lang w:val="el-GR"/>
        </w:rPr>
      </w:pPr>
      <w:r>
        <w:rPr>
          <w:rFonts w:cs="Arial"/>
          <w:szCs w:val="22"/>
          <w:lang w:val="el-GR"/>
        </w:rPr>
        <w:t>(α) το αντίγραφο κατάθεσης του ποσού στον τραπεζικό λογαριασμό από τον οποίο θα φαίνεται ως δικαιούχος του λογαριασμού ο προμηθευτής των αγαθών και υπηρεσιών προς τον λήπτη της Ενίσχυσης (δικαιούχο),  ο καταθέτης – επενδυτής, καθώς και τα στοιχεία του εξοφλούμενου παραστατικού,</w:t>
      </w:r>
    </w:p>
    <w:p w:rsidR="00A63BEB" w:rsidRDefault="00A63BEB">
      <w:pPr>
        <w:numPr>
          <w:ilvl w:val="0"/>
          <w:numId w:val="44"/>
        </w:numPr>
        <w:tabs>
          <w:tab w:val="num" w:pos="1468"/>
        </w:tabs>
        <w:rPr>
          <w:rFonts w:cs="Arial"/>
          <w:szCs w:val="22"/>
          <w:lang w:val="el-GR"/>
        </w:rPr>
      </w:pPr>
      <w:r>
        <w:rPr>
          <w:rFonts w:cs="Arial"/>
          <w:szCs w:val="22"/>
          <w:lang w:val="el-GR"/>
        </w:rPr>
        <w:t xml:space="preserve">(β) καρτέλα ταμείου (λογαριασμός 38) ή/και </w:t>
      </w:r>
      <w:r>
        <w:rPr>
          <w:rFonts w:cs="Arial"/>
          <w:szCs w:val="22"/>
        </w:rPr>
        <w:t>extrait</w:t>
      </w:r>
      <w:r>
        <w:rPr>
          <w:rFonts w:cs="Arial"/>
          <w:szCs w:val="22"/>
          <w:lang w:val="el-GR"/>
        </w:rPr>
        <w:t xml:space="preserve"> εταιρικού λογαριασμού από όπου θα διαπιστώνεται η ανάληψη των μετρητών,</w:t>
      </w:r>
    </w:p>
    <w:p w:rsidR="00A63BEB" w:rsidRDefault="00A63BEB">
      <w:pPr>
        <w:numPr>
          <w:ilvl w:val="0"/>
          <w:numId w:val="44"/>
        </w:numPr>
        <w:tabs>
          <w:tab w:val="num" w:pos="1468"/>
        </w:tabs>
        <w:rPr>
          <w:rFonts w:cs="Arial"/>
          <w:szCs w:val="22"/>
          <w:lang w:val="el-GR"/>
        </w:rPr>
      </w:pPr>
      <w:r>
        <w:rPr>
          <w:rFonts w:cs="Arial"/>
          <w:szCs w:val="22"/>
          <w:lang w:val="el-GR"/>
        </w:rPr>
        <w:t>(γ) απόδειξη είσπραξης του προμηθευτή, και</w:t>
      </w:r>
    </w:p>
    <w:p w:rsidR="00A63BEB" w:rsidRDefault="00A63BEB">
      <w:pPr>
        <w:numPr>
          <w:ilvl w:val="0"/>
          <w:numId w:val="44"/>
        </w:numPr>
        <w:tabs>
          <w:tab w:val="num" w:pos="1468"/>
        </w:tabs>
        <w:rPr>
          <w:rFonts w:cs="Arial"/>
          <w:szCs w:val="22"/>
          <w:lang w:val="el-GR"/>
        </w:rPr>
      </w:pPr>
      <w:r>
        <w:rPr>
          <w:rFonts w:cs="Arial"/>
          <w:szCs w:val="22"/>
          <w:lang w:val="el-GR"/>
        </w:rPr>
        <w:t>(δ) καρτέλα προμηθευτή (λογαριασμός 50).</w:t>
      </w:r>
    </w:p>
    <w:p w:rsidR="00A63BEB" w:rsidRDefault="00A63BEB">
      <w:pPr>
        <w:numPr>
          <w:ilvl w:val="0"/>
          <w:numId w:val="33"/>
        </w:numPr>
        <w:tabs>
          <w:tab w:val="num" w:pos="1468"/>
        </w:tabs>
        <w:ind w:left="0" w:firstLine="3"/>
        <w:rPr>
          <w:rFonts w:cs="Arial"/>
          <w:szCs w:val="22"/>
          <w:lang w:val="el-GR"/>
        </w:rPr>
      </w:pPr>
      <w:r>
        <w:rPr>
          <w:rFonts w:cs="Arial"/>
          <w:szCs w:val="22"/>
          <w:lang w:val="el-GR"/>
        </w:rPr>
        <w:t>Μεταφορά από τον εταιρικό λογαριασμό του λήπτη της ενίσχυσης (δικαιούχου) σε εταιρικό λογαριασμό του προμηθευτή. Για την πιστοποίηση της πληρωμής απαιτούνται τουλάχιστον:</w:t>
      </w:r>
    </w:p>
    <w:p w:rsidR="00A63BEB" w:rsidRDefault="00A63BEB">
      <w:pPr>
        <w:numPr>
          <w:ilvl w:val="0"/>
          <w:numId w:val="45"/>
        </w:numPr>
        <w:tabs>
          <w:tab w:val="num" w:pos="1468"/>
        </w:tabs>
        <w:rPr>
          <w:rFonts w:cs="Arial"/>
          <w:szCs w:val="22"/>
          <w:lang w:val="el-GR"/>
        </w:rPr>
      </w:pPr>
      <w:r>
        <w:rPr>
          <w:rFonts w:cs="Arial"/>
          <w:szCs w:val="22"/>
          <w:lang w:val="el-GR"/>
        </w:rPr>
        <w:t>(α) αντίγραφο του εγγράφου της τράπεζας για μεταφορά χρημάτων όπου φαίνονται τα στοιχεία των λογαριασμών</w:t>
      </w:r>
    </w:p>
    <w:p w:rsidR="00A63BEB" w:rsidRDefault="00A63BEB">
      <w:pPr>
        <w:numPr>
          <w:ilvl w:val="0"/>
          <w:numId w:val="45"/>
        </w:numPr>
        <w:tabs>
          <w:tab w:val="num" w:pos="1468"/>
        </w:tabs>
        <w:rPr>
          <w:rFonts w:cs="Arial"/>
          <w:szCs w:val="22"/>
          <w:lang w:val="el-GR"/>
        </w:rPr>
      </w:pPr>
      <w:r>
        <w:rPr>
          <w:rFonts w:cs="Arial"/>
          <w:szCs w:val="22"/>
          <w:lang w:val="el-GR"/>
        </w:rPr>
        <w:t>(β) απόδειξη είσπραξης του προμηθευτή</w:t>
      </w:r>
    </w:p>
    <w:p w:rsidR="00A63BEB" w:rsidRDefault="00A63BEB">
      <w:pPr>
        <w:numPr>
          <w:ilvl w:val="0"/>
          <w:numId w:val="45"/>
        </w:numPr>
        <w:tabs>
          <w:tab w:val="num" w:pos="1468"/>
        </w:tabs>
        <w:rPr>
          <w:rFonts w:cs="Arial"/>
          <w:szCs w:val="22"/>
          <w:lang w:val="el-GR"/>
        </w:rPr>
      </w:pPr>
      <w:r>
        <w:rPr>
          <w:rFonts w:cs="Arial"/>
          <w:szCs w:val="22"/>
          <w:lang w:val="el-GR"/>
        </w:rPr>
        <w:t>(γ) καρτέλα προμηθευτή (λογαριασμός 50).</w:t>
      </w:r>
    </w:p>
    <w:p w:rsidR="00A63BEB" w:rsidRDefault="00A63BEB">
      <w:pPr>
        <w:numPr>
          <w:ilvl w:val="0"/>
          <w:numId w:val="33"/>
        </w:numPr>
        <w:tabs>
          <w:tab w:val="num" w:pos="1468"/>
        </w:tabs>
        <w:ind w:left="0" w:firstLine="3"/>
        <w:rPr>
          <w:rFonts w:cs="Arial"/>
          <w:szCs w:val="22"/>
          <w:lang w:val="el-GR"/>
        </w:rPr>
      </w:pPr>
      <w:r>
        <w:rPr>
          <w:rFonts w:cs="Arial"/>
          <w:szCs w:val="22"/>
          <w:lang w:val="el-GR"/>
        </w:rPr>
        <w:t>Έκδοση Τραπεζικής Επιταγής από την επιχορηγούμενη επιχείρηση προς τον  προμηθευτή. Πρόκειται για επιταγές που εκδίδονται από νόμιμα λειτουργούσα στην Ελλάδα τράπεζα, με αντίστοιχη κατάθεση μετρητών στην τράπεζα από την επιχορηγούμενη επιχείρηση. Για την πιστοποίηση της πληρωμής αποδεικτικά εκτός των άλλων (π.χ. καταθετήριο) αποτελούν τα έγγραφα της τράπεζας για την έκδοση της επιταγής προς τον προμηθευτή, αντίγραφο και φωτοτυπία του σώματος της αντίστοιχης επιταγής.</w:t>
      </w:r>
    </w:p>
    <w:p w:rsidR="00A63BEB" w:rsidRDefault="00A63BEB">
      <w:pPr>
        <w:numPr>
          <w:ilvl w:val="0"/>
          <w:numId w:val="33"/>
        </w:numPr>
        <w:tabs>
          <w:tab w:val="num" w:pos="1468"/>
        </w:tabs>
        <w:ind w:left="0" w:firstLine="3"/>
        <w:rPr>
          <w:rFonts w:cs="Arial"/>
          <w:szCs w:val="22"/>
          <w:lang w:val="el-GR"/>
        </w:rPr>
      </w:pPr>
      <w:r>
        <w:rPr>
          <w:rFonts w:cs="Arial"/>
          <w:szCs w:val="22"/>
          <w:lang w:val="el-GR"/>
        </w:rPr>
        <w:t>Είναι δυνατή και η χρήση ηλεκτρονικών τραπεζικών συναλλαγών (π.χ. ηλεκτρονική κατάθεση) για τις εξοφλήσεις των παραστατικών, αρκεί να προσκομιστεί σφραγισμένο από την Τράπεζα έντυπο κίνησης του τραπεζικού λογαριασμού (</w:t>
      </w:r>
      <w:r>
        <w:rPr>
          <w:rFonts w:cs="Arial"/>
          <w:szCs w:val="22"/>
        </w:rPr>
        <w:t>extrait</w:t>
      </w:r>
      <w:r>
        <w:rPr>
          <w:rFonts w:cs="Arial"/>
          <w:szCs w:val="22"/>
          <w:lang w:val="el-GR"/>
        </w:rPr>
        <w:t>) (δύναται να ζητούνται και τα αντίγραφα της ηλεκτρονικής συναλλαγής σφραγισμένα από την Τράπεζα) και συναφή με τις ως άνω τραπεζικές συναλλαγές αποδεικτικά στοιχεία.</w:t>
      </w:r>
    </w:p>
    <w:p w:rsidR="00A63BEB" w:rsidRDefault="00A63BEB">
      <w:pPr>
        <w:tabs>
          <w:tab w:val="num" w:pos="187"/>
        </w:tabs>
        <w:spacing w:line="360" w:lineRule="auto"/>
        <w:ind w:firstLine="17"/>
        <w:rPr>
          <w:rFonts w:cs="Arial"/>
          <w:szCs w:val="22"/>
          <w:lang w:val="el-GR"/>
        </w:rPr>
      </w:pPr>
    </w:p>
    <w:p w:rsidR="00A63BEB" w:rsidRDefault="00A63BEB">
      <w:pPr>
        <w:tabs>
          <w:tab w:val="num" w:pos="187"/>
        </w:tabs>
        <w:spacing w:line="360" w:lineRule="auto"/>
        <w:ind w:firstLine="17"/>
        <w:rPr>
          <w:rFonts w:cs="Arial"/>
          <w:szCs w:val="22"/>
          <w:lang w:val="el-GR"/>
        </w:rPr>
      </w:pPr>
      <w:r>
        <w:rPr>
          <w:rFonts w:cs="Arial"/>
          <w:szCs w:val="22"/>
          <w:lang w:val="el-GR"/>
        </w:rPr>
        <w:t>Επισημαίνεται ότι:</w:t>
      </w:r>
    </w:p>
    <w:p w:rsidR="00A63BEB" w:rsidRDefault="00A63BEB">
      <w:pPr>
        <w:numPr>
          <w:ilvl w:val="0"/>
          <w:numId w:val="39"/>
        </w:numPr>
        <w:ind w:hanging="737"/>
        <w:rPr>
          <w:rFonts w:cs="Arial"/>
          <w:szCs w:val="22"/>
          <w:lang w:val="el-GR"/>
        </w:rPr>
      </w:pPr>
      <w:r>
        <w:rPr>
          <w:rFonts w:cs="Arial"/>
          <w:szCs w:val="22"/>
          <w:lang w:val="el-GR"/>
        </w:rPr>
        <w:t>Δεν επιτρέπεται κατακερματισμός της δαπάνης που οδηγεί σε αποφυγή της παραπάνω υποχρέωσης (δηλαδή δεν επιτρέπεται τμηματική πληρωμή τιμολογίου, με σκοπό την μετάπτωση σε μικρότερη κατηγορία τρόπου εξόφλησης δαπανών).</w:t>
      </w:r>
    </w:p>
    <w:p w:rsidR="00A63BEB" w:rsidRDefault="00A63BEB">
      <w:pPr>
        <w:numPr>
          <w:ilvl w:val="0"/>
          <w:numId w:val="39"/>
        </w:numPr>
        <w:ind w:hanging="737"/>
        <w:rPr>
          <w:rFonts w:cs="Arial"/>
          <w:szCs w:val="22"/>
          <w:lang w:val="el-GR"/>
        </w:rPr>
      </w:pPr>
      <w:r>
        <w:rPr>
          <w:rFonts w:cs="Arial"/>
          <w:szCs w:val="22"/>
          <w:lang w:val="el-GR"/>
        </w:rPr>
        <w:t>Για τους ανωτέρω τρόπους εξόφλησης δαπανών απαιτούνται οι αντίστοιχες λογιστικές εγγραφές στα βιβλία της επιχείρησης.</w:t>
      </w:r>
    </w:p>
    <w:p w:rsidR="00A63BEB" w:rsidRDefault="00A63BEB">
      <w:pPr>
        <w:numPr>
          <w:ilvl w:val="0"/>
          <w:numId w:val="39"/>
        </w:numPr>
        <w:ind w:hanging="737"/>
        <w:rPr>
          <w:rFonts w:cs="Arial"/>
          <w:szCs w:val="22"/>
          <w:lang w:val="el-GR"/>
        </w:rPr>
      </w:pPr>
      <w:r>
        <w:rPr>
          <w:rFonts w:cs="Arial"/>
          <w:szCs w:val="22"/>
          <w:lang w:val="el-GR"/>
        </w:rPr>
        <w:t>Δεν είναι επιτρεπτή η εξόφληση δαπανών με επιταγές τρίτων.</w:t>
      </w:r>
    </w:p>
    <w:p w:rsidR="00A63BEB" w:rsidRDefault="00A63BEB">
      <w:pPr>
        <w:numPr>
          <w:ilvl w:val="0"/>
          <w:numId w:val="39"/>
        </w:numPr>
        <w:ind w:hanging="737"/>
        <w:rPr>
          <w:rFonts w:cs="Arial"/>
          <w:szCs w:val="22"/>
          <w:lang w:val="el-GR"/>
        </w:rPr>
      </w:pPr>
      <w:r>
        <w:rPr>
          <w:rFonts w:cs="Arial"/>
          <w:szCs w:val="22"/>
          <w:lang w:val="el-GR" w:bidi="hi-IN"/>
        </w:rPr>
        <w:lastRenderedPageBreak/>
        <w:t>Σε περιπτώσεις προμηθειών από το εξωτερικό θα προσκομίζονται για την πιστοποίηση των δαπανών και τα αντίστοιχα τραπεζικά εμβάσματα.</w:t>
      </w:r>
    </w:p>
    <w:p w:rsidR="00A63BEB" w:rsidRDefault="00A63BEB">
      <w:pPr>
        <w:numPr>
          <w:ilvl w:val="0"/>
          <w:numId w:val="39"/>
        </w:numPr>
        <w:ind w:hanging="737"/>
        <w:rPr>
          <w:rFonts w:cs="Arial"/>
          <w:szCs w:val="22"/>
          <w:lang w:val="el-GR"/>
        </w:rPr>
      </w:pPr>
      <w:r>
        <w:rPr>
          <w:rFonts w:cs="Arial"/>
          <w:szCs w:val="22"/>
          <w:lang w:val="el-GR"/>
        </w:rPr>
        <w:t>Το σύνολο των δαπανών θα πρέπει να εξοφληθεί πριν από την υποβολή του αιτήματος ολοκλήρωσης της επένδυσης.</w:t>
      </w:r>
    </w:p>
    <w:p w:rsidR="00A63BEB" w:rsidRDefault="00A63BEB">
      <w:pPr>
        <w:rPr>
          <w:rFonts w:cs="Arial"/>
          <w:szCs w:val="22"/>
          <w:lang w:val="el-GR"/>
        </w:rPr>
      </w:pPr>
    </w:p>
    <w:p w:rsidR="00A63BEB" w:rsidRDefault="00A63BEB">
      <w:pPr>
        <w:rPr>
          <w:rFonts w:cs="Arial"/>
          <w:szCs w:val="22"/>
          <w:lang w:val="el-GR" w:bidi="hi-IN"/>
        </w:rPr>
      </w:pPr>
      <w:r>
        <w:rPr>
          <w:rFonts w:cs="Arial"/>
          <w:szCs w:val="22"/>
          <w:lang w:val="el-GR" w:bidi="hi-IN"/>
        </w:rPr>
        <w:t>Σε όλες τις περιπτώσεις, τα σχετικά παραστατικά εξοφλούνται σύμφωνα με τα εκάστοτε ισχύοντα στον Κώδικα Βιβλίων και Στοιχείων (Κ.Β.Σ.).</w:t>
      </w:r>
    </w:p>
    <w:p w:rsidR="00A63BEB" w:rsidRDefault="00A63BEB">
      <w:pPr>
        <w:rPr>
          <w:rFonts w:cs="Arial"/>
          <w:szCs w:val="22"/>
          <w:lang w:val="el-GR" w:bidi="hi-IN"/>
        </w:rPr>
      </w:pPr>
    </w:p>
    <w:p w:rsidR="00A63BEB" w:rsidRPr="00B01305" w:rsidRDefault="00A63BEB">
      <w:pPr>
        <w:rPr>
          <w:rFonts w:cs="Arial"/>
          <w:b/>
          <w:bCs/>
          <w:szCs w:val="22"/>
          <w:lang w:val="el-GR" w:bidi="hi-IN"/>
        </w:rPr>
      </w:pPr>
      <w:r w:rsidRPr="00B01305">
        <w:rPr>
          <w:rFonts w:cs="Arial"/>
          <w:b/>
          <w:bCs/>
          <w:szCs w:val="22"/>
          <w:lang w:val="el-GR" w:bidi="hi-IN"/>
        </w:rPr>
        <w:t>12.4 Μεταφορά κονδυλίων</w:t>
      </w:r>
    </w:p>
    <w:p w:rsidR="00A63BEB" w:rsidRDefault="00A63BEB">
      <w:pPr>
        <w:rPr>
          <w:rFonts w:cs="Arial"/>
          <w:szCs w:val="22"/>
          <w:lang w:val="el-GR" w:bidi="hi-IN"/>
        </w:rPr>
      </w:pPr>
    </w:p>
    <w:p w:rsidR="00D86E66" w:rsidRDefault="00D86E66">
      <w:pPr>
        <w:rPr>
          <w:rFonts w:cs="Arial"/>
          <w:szCs w:val="22"/>
          <w:lang w:val="el-GR" w:bidi="hi-IN"/>
        </w:rPr>
      </w:pPr>
      <w:r>
        <w:rPr>
          <w:rFonts w:cs="Arial"/>
          <w:szCs w:val="22"/>
          <w:lang w:val="el-GR" w:bidi="hi-IN"/>
        </w:rPr>
        <w:t>Όταν το έργο βρίσκεται στο στάδιο της εκτέλεσης του,</w:t>
      </w:r>
      <w:r w:rsidRPr="00D86E66">
        <w:rPr>
          <w:rFonts w:cs="Arial"/>
          <w:szCs w:val="22"/>
          <w:lang w:val="el-GR" w:bidi="hi-IN"/>
        </w:rPr>
        <w:t xml:space="preserve"> </w:t>
      </w:r>
      <w:r>
        <w:rPr>
          <w:rFonts w:cs="Arial"/>
          <w:szCs w:val="22"/>
          <w:lang w:val="el-GR" w:bidi="hi-IN"/>
        </w:rPr>
        <w:t>επιτρέπεται</w:t>
      </w:r>
      <w:r w:rsidR="00D153E8">
        <w:rPr>
          <w:rFonts w:cs="Arial"/>
          <w:szCs w:val="22"/>
          <w:lang w:val="el-GR" w:bidi="hi-IN"/>
        </w:rPr>
        <w:t xml:space="preserve"> ανακατανομή του προϋπολογισμού με αιτιολογημ</w:t>
      </w:r>
      <w:r w:rsidR="00400898">
        <w:rPr>
          <w:rFonts w:cs="Arial"/>
          <w:szCs w:val="22"/>
          <w:lang w:val="el-GR" w:bidi="hi-IN"/>
        </w:rPr>
        <w:t>ένη</w:t>
      </w:r>
      <w:r w:rsidR="00D153E8">
        <w:rPr>
          <w:rFonts w:cs="Arial"/>
          <w:szCs w:val="22"/>
          <w:lang w:val="el-GR" w:bidi="hi-IN"/>
        </w:rPr>
        <w:t xml:space="preserve"> και σαφή </w:t>
      </w:r>
      <w:r w:rsidR="00400898">
        <w:rPr>
          <w:rFonts w:cs="Arial"/>
          <w:szCs w:val="22"/>
          <w:lang w:val="el-GR" w:bidi="hi-IN"/>
        </w:rPr>
        <w:t>ε</w:t>
      </w:r>
      <w:r w:rsidR="00D153E8">
        <w:rPr>
          <w:rFonts w:cs="Arial"/>
          <w:szCs w:val="22"/>
          <w:lang w:val="el-GR" w:bidi="hi-IN"/>
        </w:rPr>
        <w:t>νημέρωση της ΓΓΕΤ</w:t>
      </w:r>
      <w:r>
        <w:rPr>
          <w:rFonts w:cs="Arial"/>
          <w:szCs w:val="22"/>
          <w:lang w:val="el-GR" w:bidi="hi-IN"/>
        </w:rPr>
        <w:t>:</w:t>
      </w:r>
    </w:p>
    <w:p w:rsidR="00D86E66" w:rsidRDefault="00D153E8" w:rsidP="00D86E66">
      <w:pPr>
        <w:numPr>
          <w:ilvl w:val="0"/>
          <w:numId w:val="52"/>
        </w:numPr>
        <w:rPr>
          <w:rFonts w:cs="Arial"/>
          <w:szCs w:val="22"/>
          <w:lang w:val="el-GR" w:bidi="hi-IN"/>
        </w:rPr>
      </w:pPr>
      <w:r>
        <w:rPr>
          <w:rFonts w:cs="Arial"/>
          <w:szCs w:val="22"/>
          <w:lang w:val="el-GR" w:bidi="hi-IN"/>
        </w:rPr>
        <w:t>Μ</w:t>
      </w:r>
      <w:r w:rsidR="00D86E66">
        <w:rPr>
          <w:rFonts w:cs="Arial"/>
          <w:szCs w:val="22"/>
          <w:lang w:val="el-GR" w:bidi="hi-IN"/>
        </w:rPr>
        <w:t>έσα στην ίδια κατηγορία δαπάνης</w:t>
      </w:r>
      <w:r w:rsidR="006A1C09">
        <w:rPr>
          <w:rFonts w:cs="Arial"/>
          <w:szCs w:val="22"/>
          <w:lang w:val="el-GR" w:bidi="hi-IN"/>
        </w:rPr>
        <w:t>, στο πλαίσιο του έργου χωρίς να τροποποιείται ο εγκεκριμένος</w:t>
      </w:r>
      <w:r w:rsidR="00104DF4">
        <w:rPr>
          <w:rFonts w:cs="Arial"/>
          <w:szCs w:val="22"/>
          <w:lang w:val="el-GR" w:bidi="hi-IN"/>
        </w:rPr>
        <w:t xml:space="preserve"> προϋπολογισμός του Ινστιτούτου, με έγγραφη γνωστοποίηση στη ΓΓΕΤ.</w:t>
      </w:r>
    </w:p>
    <w:p w:rsidR="006A1C09" w:rsidRPr="000A24EF" w:rsidRDefault="003756AE" w:rsidP="00D153E8">
      <w:pPr>
        <w:numPr>
          <w:ilvl w:val="0"/>
          <w:numId w:val="52"/>
        </w:numPr>
        <w:tabs>
          <w:tab w:val="left" w:pos="567"/>
          <w:tab w:val="left" w:pos="864"/>
          <w:tab w:val="left" w:pos="1296"/>
        </w:tabs>
        <w:rPr>
          <w:rFonts w:cs="Arial"/>
          <w:snapToGrid w:val="0"/>
          <w:szCs w:val="22"/>
          <w:lang w:val="el-GR"/>
        </w:rPr>
      </w:pPr>
      <w:r>
        <w:rPr>
          <w:rFonts w:cs="Arial"/>
          <w:szCs w:val="22"/>
          <w:lang w:val="el-GR" w:bidi="hi-IN"/>
        </w:rPr>
        <w:t xml:space="preserve">   </w:t>
      </w:r>
      <w:r w:rsidR="00D153E8" w:rsidRPr="00D153E8">
        <w:rPr>
          <w:rFonts w:cs="Arial"/>
          <w:szCs w:val="22"/>
          <w:lang w:val="el-GR" w:bidi="hi-IN"/>
        </w:rPr>
        <w:t>Μ</w:t>
      </w:r>
      <w:r w:rsidR="00D86E66" w:rsidRPr="00D153E8">
        <w:rPr>
          <w:rFonts w:cs="Arial"/>
          <w:szCs w:val="22"/>
          <w:lang w:val="el-GR" w:bidi="hi-IN"/>
        </w:rPr>
        <w:t>εταφορά κονδυλίων από μία κατηγορία δαπάνης σε μία άλλη,</w:t>
      </w:r>
      <w:r w:rsidR="006A1C09" w:rsidRPr="00D153E8">
        <w:rPr>
          <w:rFonts w:cs="Arial"/>
          <w:szCs w:val="22"/>
          <w:lang w:val="el-GR" w:bidi="hi-IN"/>
        </w:rPr>
        <w:t xml:space="preserve"> χωρίς να τροποποιείται ο εγκεκριμένος προϋπολογισμός του Ινστιτούτου, υπό την προϋπόθεση ότι η μεταφορά αυτή δεν αυξάνει ούτε μειώνει καμία από τις παραπάνω κατηγορίες δαπανών περισσότερο από το 20% (σε κάθε περίπτωση θα πρέπει να τηρούνται οι εκάστοτε περιορισμοί που υπάρχουν σε κάθε κατηγορία, αλλά και κάθε άλλος όρος της προκήρυξης - οδηγού εφαρμογής). </w:t>
      </w:r>
    </w:p>
    <w:p w:rsidR="006A1C09" w:rsidRDefault="006A1C09" w:rsidP="006A1C09">
      <w:pPr>
        <w:ind w:left="360"/>
        <w:rPr>
          <w:rFonts w:cs="Arial"/>
          <w:szCs w:val="22"/>
          <w:lang w:val="el-GR"/>
        </w:rPr>
      </w:pPr>
    </w:p>
    <w:p w:rsidR="00F640F4" w:rsidRDefault="00D153E8" w:rsidP="00F640F4">
      <w:pPr>
        <w:rPr>
          <w:sz w:val="24"/>
          <w:lang w:val="el-GR"/>
        </w:rPr>
      </w:pPr>
      <w:r>
        <w:rPr>
          <w:rFonts w:cs="Arial"/>
          <w:szCs w:val="22"/>
          <w:lang w:val="el-GR" w:bidi="hi-IN"/>
        </w:rPr>
        <w:t>Κατ΄</w:t>
      </w:r>
      <w:r w:rsidR="00353065">
        <w:rPr>
          <w:rFonts w:cs="Arial"/>
          <w:szCs w:val="22"/>
          <w:lang w:val="el-GR" w:bidi="hi-IN"/>
        </w:rPr>
        <w:t xml:space="preserve"> </w:t>
      </w:r>
      <w:r>
        <w:rPr>
          <w:rFonts w:cs="Arial"/>
          <w:szCs w:val="22"/>
          <w:lang w:val="el-GR" w:bidi="hi-IN"/>
        </w:rPr>
        <w:t xml:space="preserve">εξαίρεση των ανωτέρω στην περίπτωση που </w:t>
      </w:r>
      <w:r w:rsidR="00400898">
        <w:rPr>
          <w:rFonts w:cs="Arial"/>
          <w:szCs w:val="22"/>
          <w:lang w:val="el-GR" w:bidi="hi-IN"/>
        </w:rPr>
        <w:t>προκύπτει ανάγκη για με</w:t>
      </w:r>
      <w:r w:rsidR="00041285">
        <w:rPr>
          <w:rFonts w:cs="Arial"/>
          <w:szCs w:val="22"/>
          <w:lang w:val="el-GR" w:bidi="hi-IN"/>
        </w:rPr>
        <w:t xml:space="preserve">ίωση ή </w:t>
      </w:r>
      <w:r w:rsidR="00400898">
        <w:rPr>
          <w:rFonts w:cs="Arial"/>
          <w:szCs w:val="22"/>
          <w:lang w:val="el-GR" w:bidi="hi-IN"/>
        </w:rPr>
        <w:t>α</w:t>
      </w:r>
      <w:r w:rsidR="00041285">
        <w:rPr>
          <w:rFonts w:cs="Arial"/>
          <w:szCs w:val="22"/>
          <w:lang w:val="el-GR" w:bidi="hi-IN"/>
        </w:rPr>
        <w:t>ύξηση πέ</w:t>
      </w:r>
      <w:r w:rsidR="00400898">
        <w:rPr>
          <w:rFonts w:cs="Arial"/>
          <w:szCs w:val="22"/>
          <w:lang w:val="el-GR" w:bidi="hi-IN"/>
        </w:rPr>
        <w:t>ραν των ανωτ</w:t>
      </w:r>
      <w:r w:rsidR="00041285">
        <w:rPr>
          <w:rFonts w:cs="Arial"/>
          <w:szCs w:val="22"/>
          <w:lang w:val="el-GR" w:bidi="hi-IN"/>
        </w:rPr>
        <w:t>έρω ποσο</w:t>
      </w:r>
      <w:r w:rsidR="00400898">
        <w:rPr>
          <w:rFonts w:cs="Arial"/>
          <w:szCs w:val="22"/>
          <w:lang w:val="el-GR" w:bidi="hi-IN"/>
        </w:rPr>
        <w:t>στών μεταξύ των κατηγοριών δαπάνης, ο Επιστημονικός Υπ</w:t>
      </w:r>
      <w:r w:rsidR="00041285">
        <w:rPr>
          <w:rFonts w:cs="Arial"/>
          <w:szCs w:val="22"/>
          <w:lang w:val="el-GR" w:bidi="hi-IN"/>
        </w:rPr>
        <w:t>εύ</w:t>
      </w:r>
      <w:r w:rsidR="00400898">
        <w:rPr>
          <w:rFonts w:cs="Arial"/>
          <w:szCs w:val="22"/>
          <w:lang w:val="el-GR" w:bidi="hi-IN"/>
        </w:rPr>
        <w:t>θυνος υποχρεούται να υποβάλει επαρκώς τεκμηριωμένο αίτημα</w:t>
      </w:r>
      <w:r w:rsidR="00A43A35">
        <w:rPr>
          <w:rFonts w:cs="Arial"/>
          <w:szCs w:val="22"/>
          <w:lang w:val="el-GR" w:bidi="hi-IN"/>
        </w:rPr>
        <w:t xml:space="preserve"> με</w:t>
      </w:r>
      <w:r w:rsidR="00400898">
        <w:rPr>
          <w:rFonts w:cs="Arial"/>
          <w:szCs w:val="22"/>
          <w:lang w:val="el-GR" w:bidi="hi-IN"/>
        </w:rPr>
        <w:t xml:space="preserve"> ανάλογ</w:t>
      </w:r>
      <w:r w:rsidR="00A43A35">
        <w:rPr>
          <w:rFonts w:cs="Arial"/>
          <w:szCs w:val="22"/>
          <w:lang w:val="el-GR" w:bidi="hi-IN"/>
        </w:rPr>
        <w:t>α</w:t>
      </w:r>
      <w:r w:rsidR="00400898">
        <w:rPr>
          <w:rFonts w:cs="Arial"/>
          <w:szCs w:val="22"/>
          <w:lang w:val="el-GR" w:bidi="hi-IN"/>
        </w:rPr>
        <w:t xml:space="preserve"> τροποποιημένο Τεχνικό </w:t>
      </w:r>
      <w:r w:rsidR="00A43A35">
        <w:rPr>
          <w:rFonts w:cs="Arial"/>
          <w:szCs w:val="22"/>
          <w:lang w:val="el-GR" w:bidi="hi-IN"/>
        </w:rPr>
        <w:t>Παράρτημα</w:t>
      </w:r>
      <w:r w:rsidR="00400898">
        <w:rPr>
          <w:rFonts w:cs="Arial"/>
          <w:szCs w:val="22"/>
          <w:lang w:val="el-GR" w:bidi="hi-IN"/>
        </w:rPr>
        <w:t xml:space="preserve"> στη ΓΓΕΤ</w:t>
      </w:r>
      <w:r w:rsidR="00041285">
        <w:rPr>
          <w:rFonts w:cs="Arial"/>
          <w:szCs w:val="22"/>
          <w:lang w:val="el-GR" w:bidi="hi-IN"/>
        </w:rPr>
        <w:t xml:space="preserve"> για έγκριση</w:t>
      </w:r>
      <w:r w:rsidR="00A43A35">
        <w:rPr>
          <w:rFonts w:cs="Arial"/>
          <w:szCs w:val="22"/>
          <w:lang w:val="el-GR" w:bidi="hi-IN"/>
        </w:rPr>
        <w:t xml:space="preserve"> και ακολουθεί υποβολή τροποποιημένου Τεχνικού Δελτίου Πράξης</w:t>
      </w:r>
      <w:r w:rsidR="00400898">
        <w:rPr>
          <w:rFonts w:cs="Arial"/>
          <w:szCs w:val="22"/>
          <w:lang w:val="el-GR" w:bidi="hi-IN"/>
        </w:rPr>
        <w:t>. Επισημαίνουμε ότι οποιαδήποτε τροποποίηση δεν θα τροποποιεί τ</w:t>
      </w:r>
      <w:r w:rsidR="00041285">
        <w:rPr>
          <w:rFonts w:cs="Arial"/>
          <w:szCs w:val="22"/>
          <w:lang w:val="el-GR" w:bidi="hi-IN"/>
        </w:rPr>
        <w:t>ο</w:t>
      </w:r>
      <w:r w:rsidR="00400898">
        <w:rPr>
          <w:rFonts w:cs="Arial"/>
          <w:szCs w:val="22"/>
          <w:lang w:val="el-GR" w:bidi="hi-IN"/>
        </w:rPr>
        <w:t>ν εγκεκριμένο προϋπολογισμό του Ινστιτούτου, το φυσικό αντικείμενο και τα παραδοτέα του έργου.</w:t>
      </w:r>
      <w:r>
        <w:rPr>
          <w:rFonts w:cs="Arial"/>
          <w:szCs w:val="22"/>
          <w:lang w:val="el-GR" w:bidi="hi-IN"/>
        </w:rPr>
        <w:t xml:space="preserve"> </w:t>
      </w:r>
      <w:bookmarkEnd w:id="152"/>
      <w:bookmarkEnd w:id="153"/>
      <w:bookmarkEnd w:id="154"/>
      <w:bookmarkEnd w:id="155"/>
      <w:bookmarkEnd w:id="156"/>
      <w:bookmarkEnd w:id="157"/>
      <w:bookmarkEnd w:id="158"/>
      <w:bookmarkEnd w:id="159"/>
      <w:bookmarkEnd w:id="160"/>
      <w:bookmarkEnd w:id="161"/>
      <w:bookmarkEnd w:id="162"/>
    </w:p>
    <w:p w:rsidR="00465116" w:rsidRPr="00FB7687" w:rsidRDefault="00465116" w:rsidP="00465116">
      <w:pPr>
        <w:pStyle w:val="Heading1"/>
        <w:rPr>
          <w:sz w:val="24"/>
          <w:szCs w:val="24"/>
          <w:lang w:val="el-GR"/>
        </w:rPr>
      </w:pPr>
      <w:bookmarkStart w:id="164" w:name="_Toc416241079"/>
      <w:r w:rsidRPr="00FB7687">
        <w:rPr>
          <w:sz w:val="24"/>
          <w:szCs w:val="24"/>
          <w:lang w:val="el-GR"/>
        </w:rPr>
        <w:t>13. ΠΑΡΑΚΟΛΟΥΘΗΣΗ – ΕΠΑΛΗΘΕΥΣΕΙΣ - ΠΑΡΑΛΑΒΗ</w:t>
      </w:r>
      <w:bookmarkEnd w:id="164"/>
    </w:p>
    <w:p w:rsidR="00465116" w:rsidRPr="006C3D06" w:rsidRDefault="00465116" w:rsidP="00465116">
      <w:pPr>
        <w:rPr>
          <w:rFonts w:cs="Arial"/>
          <w:szCs w:val="22"/>
          <w:lang w:val="el-GR"/>
        </w:rPr>
      </w:pPr>
    </w:p>
    <w:p w:rsidR="00465116" w:rsidRPr="006C3D06" w:rsidRDefault="00465116" w:rsidP="00465116">
      <w:pPr>
        <w:rPr>
          <w:rFonts w:eastAsia="Calibri" w:cs="Arial"/>
          <w:szCs w:val="22"/>
          <w:lang w:val="el-GR"/>
        </w:rPr>
      </w:pPr>
      <w:r w:rsidRPr="006C3D06">
        <w:rPr>
          <w:rFonts w:cs="Arial"/>
          <w:szCs w:val="22"/>
          <w:lang w:val="el-GR"/>
        </w:rPr>
        <w:t xml:space="preserve">Η Παρακολούθηση υλοποίησης, επαληθεύσεων και παραλαβής των πράξεων θα πραγματοποιούνται σύμφωνα με τα οριζόμενα στο ΣΔΕ, τον Οδηγό Συστήματος Διαχείρισης &amp; Ελέγχου Συγχρηματοδοτούμενων Πράξεων και το σύμφωνο αποδοχής όρων. </w:t>
      </w:r>
      <w:r w:rsidRPr="006C3D06">
        <w:rPr>
          <w:rFonts w:eastAsia="Calibri" w:cs="Arial"/>
          <w:szCs w:val="22"/>
          <w:lang w:val="el-GR"/>
        </w:rPr>
        <w:t>Η διοικητική επαλήθευση της πράξης γίνεται από την αρμόδια υπηρεσία.</w:t>
      </w:r>
    </w:p>
    <w:p w:rsidR="00465116" w:rsidRPr="006C3D06" w:rsidRDefault="00465116" w:rsidP="00465116">
      <w:pPr>
        <w:rPr>
          <w:rFonts w:cs="Arial"/>
          <w:szCs w:val="22"/>
          <w:lang w:val="el-GR"/>
        </w:rPr>
      </w:pPr>
    </w:p>
    <w:p w:rsidR="00465116" w:rsidRPr="006C3D06" w:rsidRDefault="00465116" w:rsidP="00465116">
      <w:pPr>
        <w:rPr>
          <w:rFonts w:cs="Arial"/>
          <w:szCs w:val="22"/>
          <w:lang w:val="el-GR"/>
        </w:rPr>
      </w:pPr>
      <w:r w:rsidRPr="006C3D06">
        <w:rPr>
          <w:rFonts w:cs="Arial"/>
          <w:szCs w:val="22"/>
          <w:lang w:val="el-GR"/>
        </w:rPr>
        <w:t xml:space="preserve">Η ΓΓΕΤ, η Διαχειριστική Αρχή του Ε.Π., καθώς και άλλα εξουσιοδοτημένα όργανα ελέγχου διατηρούν το δικαίωμα να ελέγχουν, όποτε κρίνεται απαραίτητο, την πορεία του φυσικού και του οικονομικού αντικειμένου του έργου. </w:t>
      </w:r>
    </w:p>
    <w:p w:rsidR="00465116" w:rsidRPr="006C3D06" w:rsidRDefault="00465116" w:rsidP="00465116">
      <w:pPr>
        <w:autoSpaceDE w:val="0"/>
        <w:autoSpaceDN w:val="0"/>
        <w:adjustRightInd w:val="0"/>
        <w:rPr>
          <w:rFonts w:eastAsia="Calibri" w:cs="Arial"/>
          <w:szCs w:val="22"/>
          <w:lang w:val="el-GR"/>
        </w:rPr>
      </w:pPr>
    </w:p>
    <w:p w:rsidR="00465116" w:rsidRPr="006C3D06" w:rsidRDefault="00465116" w:rsidP="00465116">
      <w:pPr>
        <w:autoSpaceDE w:val="0"/>
        <w:autoSpaceDN w:val="0"/>
        <w:adjustRightInd w:val="0"/>
        <w:rPr>
          <w:rFonts w:eastAsia="Calibri" w:cs="Arial"/>
          <w:szCs w:val="22"/>
          <w:lang w:val="el-GR"/>
        </w:rPr>
      </w:pPr>
      <w:r w:rsidRPr="006C3D06">
        <w:rPr>
          <w:rFonts w:eastAsia="Calibri" w:cs="Arial"/>
          <w:szCs w:val="22"/>
          <w:lang w:val="el-GR"/>
        </w:rPr>
        <w:t xml:space="preserve">Οι δαπάνες των πράξεων επαληθεύονται επιτοπίως από όργανα </w:t>
      </w:r>
      <w:r w:rsidRPr="006C3D06">
        <w:rPr>
          <w:rFonts w:cs="Arial"/>
          <w:color w:val="000000"/>
          <w:szCs w:val="22"/>
          <w:lang w:val="el-GR"/>
        </w:rPr>
        <w:t xml:space="preserve">παρακολούθησης και πιστοποίησης του φυσικού και οικονομικού αντικειμένου που συγκροτούνται με απόφαση του Γενικού Γραμματέα </w:t>
      </w:r>
      <w:r w:rsidRPr="006C3D06">
        <w:rPr>
          <w:rFonts w:eastAsia="Calibri" w:cs="Arial"/>
          <w:szCs w:val="22"/>
          <w:lang w:val="el-GR"/>
        </w:rPr>
        <w:t>Έρευνας και Τεχνολογίας</w:t>
      </w:r>
      <w:r w:rsidRPr="006C3D06">
        <w:rPr>
          <w:rFonts w:cs="Arial"/>
          <w:color w:val="000000"/>
          <w:szCs w:val="22"/>
          <w:lang w:val="el-GR"/>
        </w:rPr>
        <w:t>.</w:t>
      </w:r>
      <w:r w:rsidR="005D351D" w:rsidRPr="006C3D06">
        <w:rPr>
          <w:rFonts w:cs="Arial"/>
          <w:color w:val="000000"/>
          <w:szCs w:val="22"/>
          <w:lang w:val="el-GR"/>
        </w:rPr>
        <w:t xml:space="preserve"> </w:t>
      </w:r>
      <w:r w:rsidRPr="006C3D06">
        <w:rPr>
          <w:rFonts w:eastAsia="Calibri" w:cs="Arial"/>
          <w:szCs w:val="22"/>
          <w:lang w:val="el-GR"/>
        </w:rPr>
        <w:t>Έργο των επιτροπών είναι η παρακολούθηση της εκτέλεσης, η αξιολόγηση των αποτελεσμάτων των πράξεων και η διαπίστωση της επίτευξης του επιστημονικού και τεχνολογικού σκοπού τους, σύμφωνα με τους όρους της απόφασης ένταξης, με την υποβολή έκθεσης πιστοποίησης φυσικού και οικονομικού αντικειμένου των πράξεων. Οι</w:t>
      </w:r>
      <w:r w:rsidRPr="006C3D06">
        <w:rPr>
          <w:rFonts w:cs="Arial"/>
          <w:szCs w:val="22"/>
          <w:lang w:val="el-GR"/>
        </w:rPr>
        <w:t xml:space="preserve"> εκθέσεις</w:t>
      </w:r>
      <w:r w:rsidR="00143595">
        <w:rPr>
          <w:rFonts w:cs="Arial"/>
          <w:szCs w:val="22"/>
          <w:lang w:val="el-GR"/>
        </w:rPr>
        <w:t xml:space="preserve"> </w:t>
      </w:r>
      <w:r w:rsidRPr="006C3D06">
        <w:rPr>
          <w:rFonts w:cs="Arial"/>
          <w:szCs w:val="22"/>
          <w:lang w:val="el-GR"/>
        </w:rPr>
        <w:t xml:space="preserve">θα υποβάλλονται στη Δ/νση Εποπτείας Ερευνητικών </w:t>
      </w:r>
      <w:r w:rsidR="00143595">
        <w:rPr>
          <w:rFonts w:cs="Arial"/>
          <w:szCs w:val="22"/>
          <w:lang w:val="el-GR"/>
        </w:rPr>
        <w:t xml:space="preserve">και Τεχνολογικών </w:t>
      </w:r>
      <w:r w:rsidRPr="006C3D06">
        <w:rPr>
          <w:rFonts w:cs="Arial"/>
          <w:szCs w:val="22"/>
          <w:lang w:val="el-GR"/>
        </w:rPr>
        <w:t>Φορέων και θα εγκρίνονται από τον Γενικό Γραμματέα Έρευνας και Τεχνολογίας.</w:t>
      </w:r>
    </w:p>
    <w:p w:rsidR="00465116" w:rsidRPr="00CA11E2" w:rsidRDefault="00465116" w:rsidP="00465116">
      <w:pPr>
        <w:rPr>
          <w:rFonts w:ascii="Times New Roman" w:hAnsi="Times New Roman"/>
          <w:sz w:val="24"/>
          <w:lang w:val="el-GR"/>
        </w:rPr>
      </w:pPr>
    </w:p>
    <w:p w:rsidR="00143595" w:rsidRPr="00143595" w:rsidRDefault="00465116" w:rsidP="00143595">
      <w:pPr>
        <w:rPr>
          <w:rFonts w:eastAsia="Calibri" w:cs="Arial"/>
          <w:szCs w:val="22"/>
          <w:lang w:val="el-GR"/>
        </w:rPr>
      </w:pPr>
      <w:r w:rsidRPr="006C3D06">
        <w:rPr>
          <w:rFonts w:cs="Arial"/>
          <w:szCs w:val="22"/>
          <w:lang w:val="el-GR"/>
        </w:rPr>
        <w:t xml:space="preserve">Αιτήματα τροποποίησης </w:t>
      </w:r>
      <w:r w:rsidRPr="006C3D06">
        <w:rPr>
          <w:rFonts w:eastAsia="Calibri" w:cs="Arial"/>
          <w:szCs w:val="22"/>
          <w:lang w:val="el-GR"/>
        </w:rPr>
        <w:t>του φυσικού ή του οικονομικού μέρους των πράξεων</w:t>
      </w:r>
      <w:r w:rsidRPr="006C3D06">
        <w:rPr>
          <w:rFonts w:cs="Arial"/>
          <w:szCs w:val="22"/>
          <w:lang w:val="el-GR"/>
        </w:rPr>
        <w:t xml:space="preserve"> εξετάζονται </w:t>
      </w:r>
      <w:r w:rsidRPr="006C3D06">
        <w:rPr>
          <w:rFonts w:eastAsia="Calibri" w:cs="Arial"/>
          <w:szCs w:val="22"/>
          <w:lang w:val="el-GR"/>
        </w:rPr>
        <w:t>από τριμελή επιτροπή που ορίζεται με απόφαση του Γενικού Γραμματέα Έρ</w:t>
      </w:r>
      <w:r w:rsidR="00643FC2">
        <w:rPr>
          <w:rFonts w:eastAsia="Calibri" w:cs="Arial"/>
          <w:szCs w:val="22"/>
          <w:lang w:val="el-GR"/>
        </w:rPr>
        <w:t>ευνας και Τεχνολογίας. Η εν λόγω</w:t>
      </w:r>
      <w:r w:rsidRPr="006C3D06">
        <w:rPr>
          <w:rFonts w:eastAsia="Calibri" w:cs="Arial"/>
          <w:szCs w:val="22"/>
          <w:lang w:val="el-GR"/>
        </w:rPr>
        <w:t xml:space="preserve"> επιτροπή δύναται να ζητά την γνώμη του εμπειρογνώμονα του φυσικού αντικειμένου του </w:t>
      </w:r>
      <w:r w:rsidR="00143595" w:rsidRPr="00143595">
        <w:rPr>
          <w:rFonts w:eastAsia="Calibri" w:cs="Arial"/>
          <w:szCs w:val="22"/>
          <w:lang w:val="el-GR"/>
        </w:rPr>
        <w:t xml:space="preserve"> αντίστοιχου οργάνου επιτόπιας επαλήθευσης.</w:t>
      </w:r>
    </w:p>
    <w:p w:rsidR="00A63BEB" w:rsidRPr="00FB7687" w:rsidRDefault="00A63BEB" w:rsidP="003859D4">
      <w:pPr>
        <w:pStyle w:val="Heading1"/>
        <w:rPr>
          <w:sz w:val="24"/>
          <w:szCs w:val="24"/>
          <w:lang w:val="el-GR"/>
        </w:rPr>
      </w:pPr>
      <w:bookmarkStart w:id="165" w:name="_Toc224713568"/>
      <w:bookmarkStart w:id="166" w:name="_Toc224713780"/>
      <w:bookmarkStart w:id="167" w:name="_Toc225853985"/>
      <w:bookmarkStart w:id="168" w:name="_Toc226198583"/>
      <w:bookmarkStart w:id="169" w:name="_Toc226282542"/>
      <w:bookmarkStart w:id="170" w:name="_Toc226545286"/>
      <w:bookmarkStart w:id="171" w:name="_Toc226973377"/>
      <w:bookmarkStart w:id="172" w:name="_Toc227036170"/>
      <w:bookmarkStart w:id="173" w:name="_Toc231356184"/>
      <w:bookmarkStart w:id="174" w:name="_Toc231634311"/>
      <w:bookmarkStart w:id="175" w:name="_Toc262719316"/>
      <w:bookmarkStart w:id="176" w:name="_Toc416241080"/>
      <w:r w:rsidRPr="00FB7687">
        <w:rPr>
          <w:sz w:val="24"/>
          <w:szCs w:val="24"/>
          <w:lang w:val="el-GR"/>
        </w:rPr>
        <w:lastRenderedPageBreak/>
        <w:t>14. ΤΡΟΠΟΠΟΙΗΣ</w:t>
      </w:r>
      <w:bookmarkEnd w:id="165"/>
      <w:bookmarkEnd w:id="166"/>
      <w:bookmarkEnd w:id="167"/>
      <w:bookmarkEnd w:id="168"/>
      <w:bookmarkEnd w:id="169"/>
      <w:bookmarkEnd w:id="170"/>
      <w:bookmarkEnd w:id="171"/>
      <w:bookmarkEnd w:id="172"/>
      <w:bookmarkEnd w:id="173"/>
      <w:bookmarkEnd w:id="174"/>
      <w:bookmarkEnd w:id="175"/>
      <w:r w:rsidRPr="00FB7687">
        <w:rPr>
          <w:sz w:val="24"/>
          <w:szCs w:val="24"/>
          <w:lang w:val="el-GR"/>
        </w:rPr>
        <w:t>Η ΑΠΟΦΑΣΗΣ ΕΝΤΑΞΗΣ</w:t>
      </w:r>
      <w:bookmarkEnd w:id="176"/>
      <w:r w:rsidRPr="00FB7687">
        <w:rPr>
          <w:sz w:val="24"/>
          <w:szCs w:val="24"/>
          <w:lang w:val="el-GR"/>
        </w:rPr>
        <w:t xml:space="preserve"> </w:t>
      </w:r>
    </w:p>
    <w:p w:rsidR="003859D4" w:rsidRPr="003859D4" w:rsidRDefault="003859D4" w:rsidP="003859D4">
      <w:pPr>
        <w:rPr>
          <w:lang w:val="el-GR"/>
        </w:rPr>
      </w:pPr>
    </w:p>
    <w:p w:rsidR="00A63BEB" w:rsidRDefault="00A63BEB">
      <w:pPr>
        <w:spacing w:after="80"/>
        <w:rPr>
          <w:rFonts w:cs="Arial"/>
          <w:szCs w:val="22"/>
          <w:lang w:val="el-GR"/>
        </w:rPr>
      </w:pPr>
      <w:r>
        <w:rPr>
          <w:rFonts w:cs="Arial"/>
          <w:szCs w:val="22"/>
          <w:lang w:val="el-GR"/>
        </w:rPr>
        <w:t xml:space="preserve">Ο σκοπός της διαδικασίας είναι ο χειρισμός των μεταβολών στοιχείων της πράξης που προσδιορίζονται στην Απόφαση Ένταξης, οι οποίες προκύπτουν κατά τη διάρκεια υλοποίησής της, υπό την προϋπόθεση ότι οι μεταβολές αυτές δεν συνιστούν σημαντική τροποποίηση της πράξης, κατά τα οριζόμενα στο άρθρο 57 παρ. 1 του Καν. (ΕΚ) 1083/2006. </w:t>
      </w:r>
    </w:p>
    <w:p w:rsidR="00A63BEB" w:rsidRDefault="00A63BEB" w:rsidP="00FA192D">
      <w:pPr>
        <w:pStyle w:val="Heading4"/>
        <w:numPr>
          <w:ilvl w:val="3"/>
          <w:numId w:val="0"/>
        </w:numPr>
        <w:tabs>
          <w:tab w:val="num" w:pos="567"/>
        </w:tabs>
        <w:spacing w:before="360" w:after="120" w:line="320" w:lineRule="atLeast"/>
      </w:pPr>
      <w:r>
        <w:t>Περιγραφή Διαδικασίας</w:t>
      </w:r>
    </w:p>
    <w:p w:rsidR="00A63BEB" w:rsidRDefault="00A63BEB">
      <w:pPr>
        <w:keepNext/>
        <w:numPr>
          <w:ilvl w:val="0"/>
          <w:numId w:val="49"/>
        </w:numPr>
        <w:tabs>
          <w:tab w:val="clear" w:pos="1440"/>
          <w:tab w:val="num" w:pos="360"/>
        </w:tabs>
        <w:spacing w:before="240" w:after="120" w:line="320" w:lineRule="atLeast"/>
        <w:ind w:left="357" w:hanging="357"/>
        <w:rPr>
          <w:rFonts w:cs="Verdana"/>
          <w:bCs/>
          <w:i/>
          <w:szCs w:val="20"/>
          <w:u w:val="single"/>
          <w:lang w:val="el-GR"/>
        </w:rPr>
      </w:pPr>
      <w:r>
        <w:rPr>
          <w:rFonts w:cs="Verdana"/>
          <w:bCs/>
          <w:i/>
          <w:szCs w:val="20"/>
          <w:u w:val="single"/>
          <w:lang w:val="el-GR"/>
        </w:rPr>
        <w:t>Διαπίστωση αναγκαιότητας τροποποίησης πράξης</w:t>
      </w:r>
    </w:p>
    <w:p w:rsidR="00A63BEB" w:rsidRDefault="00A63BEB">
      <w:pPr>
        <w:rPr>
          <w:bCs/>
          <w:szCs w:val="20"/>
          <w:lang w:val="el-GR"/>
        </w:rPr>
      </w:pPr>
      <w:r>
        <w:rPr>
          <w:bCs/>
          <w:szCs w:val="20"/>
          <w:lang w:val="el-GR"/>
        </w:rPr>
        <w:t>Η διαπίστωση της ανάγκης τροποποίησης της πράξης μπορεί να προκύψει:</w:t>
      </w:r>
    </w:p>
    <w:p w:rsidR="00A63BEB" w:rsidRDefault="00A63BEB">
      <w:pPr>
        <w:numPr>
          <w:ilvl w:val="0"/>
          <w:numId w:val="48"/>
        </w:numPr>
        <w:tabs>
          <w:tab w:val="clear" w:pos="1080"/>
          <w:tab w:val="num" w:pos="540"/>
        </w:tabs>
        <w:spacing w:before="120" w:after="120"/>
        <w:ind w:left="539" w:hanging="539"/>
        <w:rPr>
          <w:szCs w:val="20"/>
          <w:lang w:val="el-GR"/>
        </w:rPr>
      </w:pPr>
      <w:r>
        <w:rPr>
          <w:szCs w:val="20"/>
          <w:lang w:val="el-GR"/>
        </w:rPr>
        <w:t>Με την υποβολή αιτήματος τροποποίησης της πράξης από το δικαιούχο. Στο αίτημα θα πρέπει να αναφέρονται τα σημεία τροποποίησης και να τεκμηριώνονται επαρκώς οι λόγοι τροποποίησης στοιχείων της πράξης. Στο αίτημα επισυνάπτονται όλα τα έγγραφα και δικαιολογητικά που τεκμηριώνουν την ανάγκη τροποποίησης.</w:t>
      </w:r>
    </w:p>
    <w:p w:rsidR="00A63BEB" w:rsidRDefault="00A63BEB">
      <w:pPr>
        <w:numPr>
          <w:ilvl w:val="0"/>
          <w:numId w:val="48"/>
        </w:numPr>
        <w:tabs>
          <w:tab w:val="clear" w:pos="1080"/>
          <w:tab w:val="num" w:pos="540"/>
        </w:tabs>
        <w:spacing w:before="120" w:after="120"/>
        <w:ind w:left="539" w:hanging="539"/>
        <w:rPr>
          <w:szCs w:val="20"/>
          <w:lang w:val="el-GR"/>
        </w:rPr>
      </w:pPr>
      <w:r>
        <w:rPr>
          <w:szCs w:val="20"/>
          <w:lang w:val="el-GR"/>
        </w:rPr>
        <w:t xml:space="preserve">Κατά τη διαδικασία παρακολούθησης και περιοδικής αξιολόγησης της πορείας υλοποίησης της πράξης, στην περίπτωση που διαπιστώνονται αλλαγές στα στοιχεία της πράξης όπως αυτά αποτυπώνονται στην απόφαση ένταξης, δυσκολίες κατά την υλοποίηση της πράξης, διαχειριστικά προβλήματα, κά. </w:t>
      </w:r>
    </w:p>
    <w:p w:rsidR="00A63BEB" w:rsidRDefault="00A63BEB">
      <w:pPr>
        <w:rPr>
          <w:szCs w:val="20"/>
          <w:lang w:val="el-GR"/>
        </w:rPr>
      </w:pPr>
      <w:r>
        <w:rPr>
          <w:szCs w:val="20"/>
          <w:lang w:val="el-GR"/>
        </w:rPr>
        <w:t>Στην τελευταία περίπτωση, η ΓΓΕΤ έχει τη δυνατότητα να τροποποιήσει την Απόφαση Ένταξης της πράξης ακόμα και στην περίπτωση μη παραλαβής έγγραφου αιτήματος του Δικαιούχου.</w:t>
      </w:r>
    </w:p>
    <w:p w:rsidR="00A63BEB" w:rsidRDefault="00A63BEB">
      <w:pPr>
        <w:keepNext/>
        <w:numPr>
          <w:ilvl w:val="0"/>
          <w:numId w:val="49"/>
        </w:numPr>
        <w:tabs>
          <w:tab w:val="clear" w:pos="1440"/>
          <w:tab w:val="num" w:pos="360"/>
        </w:tabs>
        <w:spacing w:before="240" w:after="120" w:line="320" w:lineRule="atLeast"/>
        <w:ind w:left="357" w:hanging="357"/>
        <w:rPr>
          <w:rFonts w:cs="Verdana"/>
          <w:bCs/>
          <w:i/>
          <w:szCs w:val="20"/>
          <w:u w:val="single"/>
          <w:lang w:val="el-GR"/>
        </w:rPr>
      </w:pPr>
      <w:r>
        <w:rPr>
          <w:rFonts w:cs="Verdana"/>
          <w:bCs/>
          <w:i/>
          <w:szCs w:val="20"/>
          <w:u w:val="single"/>
          <w:lang w:val="el-GR"/>
        </w:rPr>
        <w:t>Εξέταση αλλαγών από ΓΓΕΤ</w:t>
      </w:r>
    </w:p>
    <w:p w:rsidR="00A63BEB" w:rsidRPr="00AF5A08" w:rsidRDefault="00A63BEB">
      <w:pPr>
        <w:rPr>
          <w:bCs/>
          <w:szCs w:val="20"/>
          <w:lang w:val="el-GR"/>
        </w:rPr>
      </w:pPr>
      <w:r>
        <w:rPr>
          <w:bCs/>
          <w:szCs w:val="20"/>
          <w:lang w:val="el-GR"/>
        </w:rPr>
        <w:t>Η ΓΓΕΤ προκειμένου να αποδεχτεί ή να απορρίψει το αίτημα τροποποίησης επανεξετάζει την τροποποιημένη πράξη με βάση τα κριτήρια ένταξης</w:t>
      </w:r>
      <w:r>
        <w:rPr>
          <w:bCs/>
          <w:i/>
          <w:szCs w:val="20"/>
          <w:lang w:val="el-GR"/>
        </w:rPr>
        <w:t xml:space="preserve"> </w:t>
      </w:r>
      <w:r>
        <w:rPr>
          <w:bCs/>
          <w:szCs w:val="20"/>
          <w:lang w:val="el-GR"/>
        </w:rPr>
        <w:t>προκειμένου να διαπιστωθεί κατά πόσο οι προτεινόμενες αλλαγές μπορούν να γίνουν αποδεκτές σύμφωνα με τους όρους του επιχειρησιακού προγράμματος και τους ισχύοντες εθνικούς και κοινοτικούς κανόνες</w:t>
      </w:r>
      <w:r w:rsidRPr="005D1C85">
        <w:rPr>
          <w:bCs/>
          <w:szCs w:val="20"/>
          <w:lang w:val="el-GR"/>
        </w:rPr>
        <w:t xml:space="preserve">. </w:t>
      </w:r>
      <w:r w:rsidRPr="00AF5A08">
        <w:rPr>
          <w:bCs/>
          <w:szCs w:val="20"/>
          <w:lang w:val="el-GR"/>
        </w:rPr>
        <w:t xml:space="preserve">Προκειμένου η τροποποίησή της πράξης να γίνει αποδεκτή θα πρέπει το νέο αποτέλεσμα της αξιολόγησης να μην αλλάζει τη σειρά κατάταξής της σε σχέση με τις απορριφθείσες προτάσεις ή να συνεχίσει να έχει συνολικό βαθμό μεγαλύτερο της ορισθείσας βάσης κατά τη φάση της πρώτης αξιολόγησής της. </w:t>
      </w:r>
    </w:p>
    <w:p w:rsidR="00A63BEB" w:rsidRDefault="00A63BEB">
      <w:pPr>
        <w:rPr>
          <w:bCs/>
          <w:i/>
          <w:szCs w:val="20"/>
          <w:lang w:val="el-GR"/>
        </w:rPr>
      </w:pPr>
      <w:r w:rsidRPr="00AF5A08">
        <w:rPr>
          <w:bCs/>
          <w:szCs w:val="20"/>
          <w:lang w:val="el-GR"/>
        </w:rPr>
        <w:t xml:space="preserve">Η εισήγηση για την αποδοχή ή απόρριψη της τροποποίησης τεκμηριώνεται με βάση το έντυπο </w:t>
      </w:r>
      <w:r w:rsidRPr="00AF5A08">
        <w:rPr>
          <w:bCs/>
          <w:i/>
          <w:szCs w:val="20"/>
          <w:lang w:val="el-GR"/>
        </w:rPr>
        <w:t>Φύλλο Αξιολόγησης Πράξης.</w:t>
      </w:r>
      <w:r>
        <w:rPr>
          <w:bCs/>
          <w:i/>
          <w:szCs w:val="20"/>
          <w:lang w:val="el-GR"/>
        </w:rPr>
        <w:t xml:space="preserve"> </w:t>
      </w:r>
    </w:p>
    <w:p w:rsidR="00A63BEB" w:rsidRDefault="00A63BEB">
      <w:pPr>
        <w:keepNext/>
        <w:numPr>
          <w:ilvl w:val="0"/>
          <w:numId w:val="49"/>
        </w:numPr>
        <w:tabs>
          <w:tab w:val="clear" w:pos="1440"/>
          <w:tab w:val="num" w:pos="360"/>
        </w:tabs>
        <w:spacing w:before="240" w:after="120" w:line="320" w:lineRule="atLeast"/>
        <w:ind w:left="357" w:hanging="357"/>
        <w:rPr>
          <w:rFonts w:cs="Verdana"/>
          <w:bCs/>
          <w:i/>
          <w:szCs w:val="20"/>
          <w:u w:val="single"/>
          <w:lang w:val="el-GR"/>
        </w:rPr>
      </w:pPr>
      <w:r>
        <w:rPr>
          <w:rFonts w:cs="Verdana"/>
          <w:bCs/>
          <w:i/>
          <w:szCs w:val="20"/>
          <w:u w:val="single"/>
          <w:lang w:val="el-GR"/>
        </w:rPr>
        <w:t>Έκδοση απόφασης ή απόρριψης τροποποίησης</w:t>
      </w:r>
    </w:p>
    <w:p w:rsidR="00A63BEB" w:rsidRDefault="00A63BEB">
      <w:pPr>
        <w:rPr>
          <w:bCs/>
          <w:i/>
          <w:szCs w:val="20"/>
          <w:lang w:val="el-GR"/>
        </w:rPr>
      </w:pPr>
      <w:r>
        <w:rPr>
          <w:bCs/>
          <w:szCs w:val="20"/>
          <w:lang w:val="el-GR"/>
        </w:rPr>
        <w:t xml:space="preserve">Στην </w:t>
      </w:r>
      <w:r>
        <w:rPr>
          <w:bCs/>
          <w:szCs w:val="20"/>
          <w:u w:val="single"/>
          <w:lang w:val="el-GR"/>
        </w:rPr>
        <w:t>περίπτωση αποδοχής</w:t>
      </w:r>
      <w:r>
        <w:rPr>
          <w:bCs/>
          <w:szCs w:val="20"/>
          <w:lang w:val="el-GR"/>
        </w:rPr>
        <w:t xml:space="preserve"> του αιτήματος τροποποίησης εκδίδεται τροποποιημένη </w:t>
      </w:r>
      <w:r>
        <w:rPr>
          <w:bCs/>
          <w:i/>
          <w:szCs w:val="20"/>
          <w:lang w:val="el-GR"/>
        </w:rPr>
        <w:t xml:space="preserve">Απόφαση Ένταξης </w:t>
      </w:r>
      <w:r>
        <w:rPr>
          <w:bCs/>
          <w:szCs w:val="20"/>
          <w:lang w:val="el-GR"/>
        </w:rPr>
        <w:t xml:space="preserve">η οποία αποτελεί τροποποίηση της αρχικής Απόφασης Ένταξης. </w:t>
      </w:r>
    </w:p>
    <w:p w:rsidR="00A63BEB" w:rsidRDefault="00A63BEB">
      <w:pPr>
        <w:rPr>
          <w:bCs/>
          <w:szCs w:val="20"/>
          <w:lang w:val="el-GR"/>
        </w:rPr>
      </w:pPr>
      <w:r>
        <w:rPr>
          <w:bCs/>
          <w:i/>
          <w:szCs w:val="20"/>
          <w:lang w:val="el-GR"/>
        </w:rPr>
        <w:t xml:space="preserve">Η </w:t>
      </w:r>
      <w:r>
        <w:rPr>
          <w:bCs/>
          <w:szCs w:val="20"/>
          <w:lang w:val="el-GR"/>
        </w:rPr>
        <w:t>τροποποιημένη</w:t>
      </w:r>
      <w:r>
        <w:rPr>
          <w:bCs/>
          <w:i/>
          <w:szCs w:val="20"/>
          <w:lang w:val="el-GR"/>
        </w:rPr>
        <w:t xml:space="preserve"> Απόφαση Ένταξης</w:t>
      </w:r>
      <w:r w:rsidR="00A31A50">
        <w:rPr>
          <w:bCs/>
          <w:szCs w:val="20"/>
          <w:lang w:val="el-GR"/>
        </w:rPr>
        <w:t xml:space="preserve"> </w:t>
      </w:r>
      <w:r>
        <w:rPr>
          <w:bCs/>
          <w:szCs w:val="20"/>
          <w:lang w:val="el-GR"/>
        </w:rPr>
        <w:t xml:space="preserve">δημοσιεύεται με όμοιο τρόπο με την </w:t>
      </w:r>
      <w:r w:rsidR="008627B8">
        <w:rPr>
          <w:bCs/>
          <w:szCs w:val="20"/>
          <w:lang w:val="el-GR"/>
        </w:rPr>
        <w:t xml:space="preserve">αρχική </w:t>
      </w:r>
      <w:r>
        <w:rPr>
          <w:bCs/>
          <w:szCs w:val="20"/>
          <w:lang w:val="el-GR"/>
        </w:rPr>
        <w:t xml:space="preserve">Απόφαση Ένταξης. </w:t>
      </w:r>
    </w:p>
    <w:p w:rsidR="00A63BEB" w:rsidRDefault="00A63BEB">
      <w:pPr>
        <w:rPr>
          <w:bCs/>
          <w:szCs w:val="20"/>
          <w:lang w:val="el-GR"/>
        </w:rPr>
      </w:pPr>
      <w:r>
        <w:rPr>
          <w:bCs/>
          <w:szCs w:val="20"/>
          <w:lang w:val="el-GR"/>
        </w:rPr>
        <w:t xml:space="preserve">Σε </w:t>
      </w:r>
      <w:r>
        <w:rPr>
          <w:bCs/>
          <w:szCs w:val="20"/>
          <w:u w:val="single"/>
          <w:lang w:val="el-GR"/>
        </w:rPr>
        <w:t>περίπτωση απόρριψης</w:t>
      </w:r>
      <w:r>
        <w:rPr>
          <w:bCs/>
          <w:szCs w:val="20"/>
          <w:lang w:val="el-GR"/>
        </w:rPr>
        <w:t xml:space="preserve"> του αιτήματος τροποποίησης της πράξης ο Δικαιούχος ενημερώνεται με σχετική επιστολή, με τεκμηρίωση των λόγων απόρριψης. Ο Δικαιούχος δεσμεύεται να υλοποιήσει την Πράξη σύμφωνα με την αρχική Απόφαση Ένταξης. </w:t>
      </w:r>
    </w:p>
    <w:p w:rsidR="00A63BEB" w:rsidRDefault="00A63BEB">
      <w:pPr>
        <w:rPr>
          <w:rFonts w:cs="Arial"/>
          <w:szCs w:val="22"/>
          <w:lang w:val="el-GR"/>
        </w:rPr>
      </w:pPr>
    </w:p>
    <w:p w:rsidR="00231BCD" w:rsidRDefault="00231BCD">
      <w:pPr>
        <w:rPr>
          <w:rFonts w:cs="Arial"/>
          <w:szCs w:val="22"/>
          <w:lang w:val="el-GR"/>
        </w:rPr>
      </w:pPr>
      <w:r>
        <w:rPr>
          <w:rFonts w:cs="Arial"/>
          <w:szCs w:val="22"/>
          <w:lang w:val="el-GR"/>
        </w:rPr>
        <w:t xml:space="preserve">Οποιαδήποτε </w:t>
      </w:r>
      <w:r w:rsidR="00523A1A">
        <w:rPr>
          <w:rFonts w:cs="Arial"/>
          <w:szCs w:val="22"/>
          <w:lang w:val="el-GR"/>
        </w:rPr>
        <w:t>ενέργεια</w:t>
      </w:r>
      <w:r>
        <w:rPr>
          <w:rFonts w:cs="Arial"/>
          <w:szCs w:val="22"/>
          <w:lang w:val="el-GR"/>
        </w:rPr>
        <w:t xml:space="preserve"> που αφορά σε αλλαγή ημερομηνιών (χρονοδιάγραμμα εκτέλεσης έργου, έναρξη και λήξη ενοτήτων εργασίας, πίνακας παραδοτέων, πίνακας οροσήμων/σημείων ελέγχου, μήνα παράδοσης παραδοτέων)</w:t>
      </w:r>
      <w:r w:rsidR="00B53B5F">
        <w:rPr>
          <w:rFonts w:cs="Arial"/>
          <w:szCs w:val="22"/>
          <w:lang w:val="el-GR"/>
        </w:rPr>
        <w:t>,</w:t>
      </w:r>
      <w:r>
        <w:rPr>
          <w:rFonts w:cs="Arial"/>
          <w:szCs w:val="22"/>
          <w:lang w:val="el-GR"/>
        </w:rPr>
        <w:t xml:space="preserve"> </w:t>
      </w:r>
      <w:r w:rsidR="00F92C61" w:rsidRPr="00AF5A08">
        <w:rPr>
          <w:rFonts w:cs="Arial"/>
          <w:szCs w:val="22"/>
          <w:lang w:val="el-GR"/>
        </w:rPr>
        <w:t xml:space="preserve">εκτός από την ημερομηνία έναρξης της πράξης και την ημερομηνία επιλεξιμότητας δαπανών </w:t>
      </w:r>
      <w:r w:rsidRPr="00AF5A08">
        <w:rPr>
          <w:rFonts w:cs="Arial"/>
          <w:szCs w:val="22"/>
          <w:lang w:val="el-GR"/>
        </w:rPr>
        <w:t>και εφόσον δεν αλλάζει τη φύση του έργου γίνεται</w:t>
      </w:r>
      <w:r w:rsidR="00B53B5F" w:rsidRPr="00AF5A08">
        <w:rPr>
          <w:rFonts w:cs="Arial"/>
          <w:szCs w:val="22"/>
          <w:lang w:val="el-GR"/>
        </w:rPr>
        <w:t xml:space="preserve"> από τον Επιστημονικό Υπεύθυνο του έργου με έγκριση του</w:t>
      </w:r>
      <w:r w:rsidR="00B53B5F">
        <w:rPr>
          <w:rFonts w:cs="Arial"/>
          <w:szCs w:val="22"/>
          <w:lang w:val="el-GR"/>
        </w:rPr>
        <w:t xml:space="preserve"> ΔΣ του φορέα και</w:t>
      </w:r>
      <w:r>
        <w:rPr>
          <w:rFonts w:cs="Arial"/>
          <w:szCs w:val="22"/>
          <w:lang w:val="el-GR"/>
        </w:rPr>
        <w:t xml:space="preserve"> </w:t>
      </w:r>
      <w:r w:rsidR="00B53B5F">
        <w:rPr>
          <w:rFonts w:cs="Arial"/>
          <w:szCs w:val="22"/>
          <w:lang w:val="el-GR"/>
        </w:rPr>
        <w:t>με γνωστοποίηση στη ΓΓΕΤ.</w:t>
      </w:r>
      <w:r w:rsidR="009A5207">
        <w:rPr>
          <w:rFonts w:cs="Arial"/>
          <w:szCs w:val="22"/>
          <w:lang w:val="el-GR"/>
        </w:rPr>
        <w:t xml:space="preserve"> </w:t>
      </w:r>
    </w:p>
    <w:p w:rsidR="00F92C61" w:rsidRDefault="00F92C61">
      <w:pPr>
        <w:rPr>
          <w:rFonts w:cs="Arial"/>
          <w:szCs w:val="22"/>
          <w:lang w:val="el-GR"/>
        </w:rPr>
      </w:pPr>
    </w:p>
    <w:p w:rsidR="00231BCD" w:rsidRPr="001746C3" w:rsidRDefault="00231BCD">
      <w:pPr>
        <w:rPr>
          <w:rFonts w:cs="Arial"/>
          <w:szCs w:val="22"/>
          <w:lang w:val="el-GR"/>
        </w:rPr>
      </w:pPr>
      <w:r w:rsidRPr="001746C3">
        <w:rPr>
          <w:rFonts w:cs="Arial"/>
          <w:szCs w:val="22"/>
          <w:lang w:val="el-GR"/>
        </w:rPr>
        <w:lastRenderedPageBreak/>
        <w:t xml:space="preserve">Οποιαδήποτε </w:t>
      </w:r>
      <w:r w:rsidR="00523A1A">
        <w:rPr>
          <w:rFonts w:cs="Arial"/>
          <w:szCs w:val="22"/>
          <w:lang w:val="el-GR"/>
        </w:rPr>
        <w:t xml:space="preserve">ενέργεια που αφορά σε </w:t>
      </w:r>
      <w:r w:rsidRPr="001746C3">
        <w:rPr>
          <w:rFonts w:cs="Arial"/>
          <w:szCs w:val="22"/>
          <w:lang w:val="el-GR"/>
        </w:rPr>
        <w:t xml:space="preserve">αλλαγή </w:t>
      </w:r>
      <w:r w:rsidR="00FA41EC" w:rsidRPr="001746C3">
        <w:rPr>
          <w:rFonts w:cs="Arial"/>
          <w:szCs w:val="22"/>
          <w:lang w:val="el-GR"/>
        </w:rPr>
        <w:t>σε</w:t>
      </w:r>
      <w:r w:rsidRPr="001746C3">
        <w:rPr>
          <w:rFonts w:cs="Arial"/>
          <w:szCs w:val="22"/>
          <w:lang w:val="el-GR"/>
        </w:rPr>
        <w:t xml:space="preserve"> ανθρωπομήνες </w:t>
      </w:r>
      <w:r w:rsidR="00FA41EC" w:rsidRPr="001746C3">
        <w:rPr>
          <w:rFonts w:cs="Arial"/>
          <w:szCs w:val="22"/>
          <w:lang w:val="el-GR"/>
        </w:rPr>
        <w:t>και εφόσον δεν αλλάζει τη φύση του έργου γίνεται από τον Επιστημονικό Υπεύθυνο του έργου με έγκριση του ΔΣ του φορέα και με γνωστοποίηση στη ΓΓΕΤ.</w:t>
      </w:r>
    </w:p>
    <w:p w:rsidR="00FA41EC" w:rsidRPr="003F5436" w:rsidRDefault="00FA41EC">
      <w:pPr>
        <w:rPr>
          <w:rFonts w:cs="Arial"/>
          <w:szCs w:val="22"/>
          <w:lang w:val="el-GR"/>
        </w:rPr>
      </w:pPr>
    </w:p>
    <w:p w:rsidR="00FA41EC" w:rsidRPr="001746C3" w:rsidRDefault="00FA41EC" w:rsidP="007B7B98">
      <w:pPr>
        <w:rPr>
          <w:rFonts w:cs="Arial"/>
          <w:szCs w:val="22"/>
          <w:lang w:val="el-GR"/>
        </w:rPr>
      </w:pPr>
      <w:r w:rsidRPr="001746C3">
        <w:rPr>
          <w:rFonts w:cs="Arial"/>
          <w:szCs w:val="22"/>
          <w:lang w:val="el-GR"/>
        </w:rPr>
        <w:t>Κάθε μέλος της ομάδας έργου που αναφέρεται ονομαστικά στο Τεχνικό</w:t>
      </w:r>
      <w:r w:rsidR="00A43A35">
        <w:rPr>
          <w:rFonts w:cs="Arial"/>
          <w:szCs w:val="22"/>
          <w:lang w:val="el-GR"/>
        </w:rPr>
        <w:t xml:space="preserve"> Παράρτημα </w:t>
      </w:r>
      <w:r w:rsidRPr="001746C3">
        <w:rPr>
          <w:rFonts w:cs="Arial"/>
          <w:szCs w:val="22"/>
          <w:lang w:val="el-GR"/>
        </w:rPr>
        <w:t xml:space="preserve">της </w:t>
      </w:r>
      <w:r w:rsidR="006B0C49">
        <w:rPr>
          <w:rFonts w:cs="Arial"/>
          <w:szCs w:val="22"/>
          <w:lang w:val="el-GR"/>
        </w:rPr>
        <w:t xml:space="preserve"> πράξης</w:t>
      </w:r>
      <w:r w:rsidRPr="001746C3">
        <w:rPr>
          <w:rFonts w:cs="Arial"/>
          <w:szCs w:val="22"/>
          <w:lang w:val="el-GR"/>
        </w:rPr>
        <w:t xml:space="preserve"> μπορεί να αντικατασταθεί μόνο από άλλο που διαθέτει ισότιμα </w:t>
      </w:r>
      <w:r w:rsidR="00F64C0C" w:rsidRPr="001746C3">
        <w:rPr>
          <w:rFonts w:cs="Arial"/>
          <w:szCs w:val="22"/>
          <w:lang w:val="el-GR"/>
        </w:rPr>
        <w:t xml:space="preserve">ή ανώτερα </w:t>
      </w:r>
      <w:r w:rsidRPr="001746C3">
        <w:rPr>
          <w:rFonts w:cs="Arial"/>
          <w:szCs w:val="22"/>
          <w:lang w:val="el-GR"/>
        </w:rPr>
        <w:t>προσόντα. Τα μέλη της ομάδας έργου που δεν έχουν δηλωθεί κατά την έναρξη του έργου θα πρέπει να δηλωθούν ονομαστικά στην πορεία υλοποίησής του, εφόσον υπάρχει ήδη αντίστοιχη περιγραφή ειδικότητας/ προσόντων στο Τ</w:t>
      </w:r>
      <w:r w:rsidR="00A43A35">
        <w:rPr>
          <w:rFonts w:cs="Arial"/>
          <w:szCs w:val="22"/>
          <w:lang w:val="el-GR"/>
        </w:rPr>
        <w:t>εχνικό Παράρτημα Έργου</w:t>
      </w:r>
      <w:r w:rsidRPr="001746C3">
        <w:rPr>
          <w:rFonts w:cs="Arial"/>
          <w:szCs w:val="22"/>
          <w:lang w:val="el-GR"/>
        </w:rPr>
        <w:t xml:space="preserve">. </w:t>
      </w:r>
    </w:p>
    <w:p w:rsidR="00A55C0E" w:rsidRPr="00431DE6" w:rsidRDefault="00A55C0E" w:rsidP="007B7B98">
      <w:pPr>
        <w:rPr>
          <w:rFonts w:cs="Arial"/>
          <w:szCs w:val="22"/>
          <w:lang w:val="el-GR"/>
        </w:rPr>
      </w:pPr>
    </w:p>
    <w:p w:rsidR="00FA41EC" w:rsidRPr="001746C3" w:rsidRDefault="00FA41EC" w:rsidP="007B7B98">
      <w:pPr>
        <w:rPr>
          <w:rFonts w:cs="Arial"/>
          <w:szCs w:val="22"/>
          <w:lang w:val="el-GR"/>
        </w:rPr>
      </w:pPr>
      <w:r w:rsidRPr="001746C3">
        <w:rPr>
          <w:rFonts w:cs="Arial"/>
          <w:szCs w:val="22"/>
          <w:lang w:val="el-GR"/>
        </w:rPr>
        <w:t>Αντικαταστάσεις υπάρχοντος προσωπικού ή εντάξεις νέων μελών στην ομάδα έργου μπορούν να γίνουν κατά την διάρκεια υλοποίησής του, χωρίς προηγούμενη έγκριση, με ευθύνη του Επιστημονικού Υπευθύνου και θα συνοδεύονται απαρ</w:t>
      </w:r>
      <w:r w:rsidR="00AF5404" w:rsidRPr="001746C3">
        <w:rPr>
          <w:rFonts w:cs="Arial"/>
          <w:szCs w:val="22"/>
          <w:lang w:val="el-GR"/>
        </w:rPr>
        <w:t xml:space="preserve">αίτητα από βιογραφικό σημείωμα και όλα τα απαραίτητα δικαιολογητικά που πιστοποιούν την απασχόλησή του στο Φορέα για το έργο. </w:t>
      </w:r>
      <w:r w:rsidRPr="001746C3">
        <w:rPr>
          <w:rFonts w:cs="Arial"/>
          <w:szCs w:val="22"/>
          <w:lang w:val="el-GR"/>
        </w:rPr>
        <w:t>Τα ανωτέρω ισχύουν και για την περίπτωση ορισμού ή αντικατάστασης ορισθέντος φυσικού προσώπου που υλοποιεί έρευνα επί συμβάσει (και συνοδεύονται</w:t>
      </w:r>
      <w:r w:rsidR="00E150AE" w:rsidRPr="001746C3">
        <w:rPr>
          <w:rFonts w:cs="Arial"/>
          <w:szCs w:val="22"/>
          <w:lang w:val="el-GR"/>
        </w:rPr>
        <w:t xml:space="preserve"> από τα</w:t>
      </w:r>
      <w:r w:rsidRPr="001746C3">
        <w:rPr>
          <w:rFonts w:cs="Arial"/>
          <w:szCs w:val="22"/>
          <w:lang w:val="el-GR"/>
        </w:rPr>
        <w:t xml:space="preserve"> απαραίτητα </w:t>
      </w:r>
      <w:r w:rsidR="00AF5404" w:rsidRPr="001746C3">
        <w:rPr>
          <w:rFonts w:cs="Arial"/>
          <w:szCs w:val="22"/>
          <w:lang w:val="el-GR"/>
        </w:rPr>
        <w:t>δικαιολογητικά</w:t>
      </w:r>
      <w:r w:rsidRPr="001746C3">
        <w:rPr>
          <w:rFonts w:cs="Arial"/>
          <w:szCs w:val="22"/>
          <w:lang w:val="el-GR"/>
        </w:rPr>
        <w:t xml:space="preserve">). </w:t>
      </w:r>
    </w:p>
    <w:p w:rsidR="00FA41EC" w:rsidRPr="001746C3" w:rsidRDefault="00FA41EC">
      <w:pPr>
        <w:rPr>
          <w:rFonts w:cs="Arial"/>
          <w:szCs w:val="22"/>
          <w:lang w:val="el-GR"/>
        </w:rPr>
      </w:pPr>
    </w:p>
    <w:p w:rsidR="001746C3" w:rsidRPr="001746C3" w:rsidRDefault="001746C3" w:rsidP="001746C3">
      <w:pPr>
        <w:autoSpaceDE w:val="0"/>
        <w:autoSpaceDN w:val="0"/>
        <w:adjustRightInd w:val="0"/>
        <w:rPr>
          <w:rFonts w:cs="Arial"/>
          <w:szCs w:val="22"/>
          <w:lang w:val="el-GR"/>
        </w:rPr>
      </w:pPr>
      <w:r w:rsidRPr="001746C3">
        <w:rPr>
          <w:rFonts w:cs="Arial"/>
          <w:szCs w:val="22"/>
          <w:lang w:val="el-GR"/>
        </w:rPr>
        <w:t xml:space="preserve">Στις </w:t>
      </w:r>
      <w:r w:rsidR="00523A1A">
        <w:rPr>
          <w:rFonts w:cs="Arial"/>
          <w:szCs w:val="22"/>
          <w:lang w:val="el-GR"/>
        </w:rPr>
        <w:t>περιπτώσεις</w:t>
      </w:r>
      <w:r w:rsidRPr="001746C3">
        <w:rPr>
          <w:rFonts w:cs="Arial"/>
          <w:szCs w:val="22"/>
          <w:lang w:val="el-GR"/>
        </w:rPr>
        <w:t xml:space="preserve"> που αναφέρονται ανωτέρω καθώς και στην μεταφοράς κονδυλίων (</w:t>
      </w:r>
      <w:r w:rsidRPr="00AF5A08">
        <w:rPr>
          <w:rFonts w:cs="Arial"/>
          <w:szCs w:val="22"/>
          <w:lang w:val="el-GR"/>
        </w:rPr>
        <w:t>12.4)</w:t>
      </w:r>
      <w:r w:rsidRPr="001746C3">
        <w:rPr>
          <w:rFonts w:cs="Arial"/>
          <w:szCs w:val="22"/>
          <w:lang w:val="el-GR"/>
        </w:rPr>
        <w:t xml:space="preserve"> ο Επιστημονικός Υπεύθυνος υποχρεούται να ενημερώνει εγγράφως την ΓΓΕΤ πριν από κάθε </w:t>
      </w:r>
      <w:r w:rsidR="00523A1A">
        <w:rPr>
          <w:rFonts w:cs="Arial"/>
          <w:szCs w:val="22"/>
          <w:lang w:val="el-GR"/>
        </w:rPr>
        <w:t>ενέργεια</w:t>
      </w:r>
      <w:r w:rsidRPr="001746C3">
        <w:rPr>
          <w:rFonts w:cs="Arial"/>
          <w:szCs w:val="22"/>
          <w:lang w:val="el-GR"/>
        </w:rPr>
        <w:t>. Σε περίπτωση οποιουδήποτε ελέγχου διαπιστωθεί ότι υλοποιήθηκ</w:t>
      </w:r>
      <w:r w:rsidR="006B0C49">
        <w:rPr>
          <w:rFonts w:cs="Arial"/>
          <w:szCs w:val="22"/>
          <w:lang w:val="el-GR"/>
        </w:rPr>
        <w:t>αν</w:t>
      </w:r>
      <w:r w:rsidRPr="001746C3">
        <w:rPr>
          <w:rFonts w:cs="Arial"/>
          <w:szCs w:val="22"/>
          <w:lang w:val="el-GR"/>
        </w:rPr>
        <w:t xml:space="preserve"> </w:t>
      </w:r>
      <w:r w:rsidR="00523A1A">
        <w:rPr>
          <w:rFonts w:cs="Arial"/>
          <w:szCs w:val="22"/>
          <w:lang w:val="el-GR"/>
        </w:rPr>
        <w:t>ενέργει</w:t>
      </w:r>
      <w:r w:rsidR="006B0C49">
        <w:rPr>
          <w:rFonts w:cs="Arial"/>
          <w:szCs w:val="22"/>
          <w:lang w:val="el-GR"/>
        </w:rPr>
        <w:t>ες</w:t>
      </w:r>
      <w:r w:rsidRPr="001746C3">
        <w:rPr>
          <w:rFonts w:cs="Arial"/>
          <w:szCs w:val="22"/>
          <w:lang w:val="el-GR"/>
        </w:rPr>
        <w:t xml:space="preserve"> χωρίς να προηγηθεί έγγραφη ενημέρωση της ΓΓΕΤ</w:t>
      </w:r>
      <w:r w:rsidR="006B0C49">
        <w:rPr>
          <w:rFonts w:cs="Arial"/>
          <w:szCs w:val="22"/>
          <w:lang w:val="el-GR"/>
        </w:rPr>
        <w:t>,</w:t>
      </w:r>
      <w:r w:rsidRPr="001746C3">
        <w:rPr>
          <w:rFonts w:cs="Arial"/>
          <w:szCs w:val="22"/>
          <w:lang w:val="el-GR"/>
        </w:rPr>
        <w:t xml:space="preserve"> ο</w:t>
      </w:r>
      <w:r w:rsidR="00523A1A">
        <w:rPr>
          <w:rFonts w:cs="Arial"/>
          <w:szCs w:val="22"/>
          <w:lang w:val="el-GR"/>
        </w:rPr>
        <w:t>ι ενέργειες</w:t>
      </w:r>
      <w:r w:rsidRPr="001746C3">
        <w:rPr>
          <w:rFonts w:cs="Arial"/>
          <w:szCs w:val="22"/>
          <w:lang w:val="el-GR"/>
        </w:rPr>
        <w:t xml:space="preserve"> αυτές τελούν υπό την αίρεση αποδοχής κατά τον έλεγχο που διενεργείται από τα αρμόδια όργανα ελέγχου και έγκρισης τη</w:t>
      </w:r>
      <w:r w:rsidR="006B0C49">
        <w:rPr>
          <w:rFonts w:cs="Arial"/>
          <w:szCs w:val="22"/>
          <w:lang w:val="el-GR"/>
        </w:rPr>
        <w:t>ς</w:t>
      </w:r>
      <w:r w:rsidRPr="001746C3">
        <w:rPr>
          <w:rFonts w:cs="Arial"/>
          <w:szCs w:val="22"/>
          <w:lang w:val="el-GR"/>
        </w:rPr>
        <w:t xml:space="preserve"> ΓΓΕΤ. </w:t>
      </w:r>
    </w:p>
    <w:p w:rsidR="001746C3" w:rsidRDefault="001746C3">
      <w:pPr>
        <w:rPr>
          <w:rFonts w:cs="Arial"/>
          <w:szCs w:val="22"/>
          <w:lang w:val="el-GR"/>
        </w:rPr>
      </w:pPr>
    </w:p>
    <w:p w:rsidR="0034721F" w:rsidRPr="00A15653" w:rsidRDefault="00A63BEB" w:rsidP="00A15653">
      <w:pPr>
        <w:autoSpaceDE w:val="0"/>
        <w:autoSpaceDN w:val="0"/>
        <w:adjustRightInd w:val="0"/>
        <w:rPr>
          <w:rFonts w:cs="Arial"/>
          <w:szCs w:val="22"/>
          <w:lang w:val="el-GR"/>
        </w:rPr>
      </w:pPr>
      <w:r w:rsidRPr="001746C3">
        <w:rPr>
          <w:rFonts w:cs="Arial"/>
          <w:szCs w:val="22"/>
          <w:lang w:val="el-GR"/>
        </w:rPr>
        <w:t xml:space="preserve">Οι τροποποιήσεις της Απόφασης Ένταξης δεν μπορούν να ξεπερνούν τις </w:t>
      </w:r>
      <w:r w:rsidR="00F64C0C" w:rsidRPr="001746C3">
        <w:rPr>
          <w:rFonts w:cs="Arial"/>
          <w:szCs w:val="22"/>
          <w:lang w:val="el-GR"/>
        </w:rPr>
        <w:t>δυο</w:t>
      </w:r>
      <w:r w:rsidRPr="001746C3">
        <w:rPr>
          <w:rFonts w:cs="Arial"/>
          <w:szCs w:val="22"/>
          <w:lang w:val="el-GR"/>
        </w:rPr>
        <w:t xml:space="preserve"> (</w:t>
      </w:r>
      <w:r w:rsidR="00F64C0C" w:rsidRPr="001746C3">
        <w:rPr>
          <w:rFonts w:cs="Arial"/>
          <w:szCs w:val="22"/>
          <w:lang w:val="el-GR"/>
        </w:rPr>
        <w:t>2</w:t>
      </w:r>
      <w:r w:rsidRPr="001746C3">
        <w:rPr>
          <w:rFonts w:cs="Arial"/>
          <w:szCs w:val="22"/>
          <w:lang w:val="el-GR"/>
        </w:rPr>
        <w:t>) κατά τη διάρκεια του έργου</w:t>
      </w:r>
      <w:r w:rsidR="00F64C0C" w:rsidRPr="00A15653">
        <w:rPr>
          <w:rFonts w:cs="Arial"/>
          <w:szCs w:val="22"/>
          <w:lang w:val="el-GR"/>
        </w:rPr>
        <w:t>.</w:t>
      </w:r>
    </w:p>
    <w:p w:rsidR="00A63BEB" w:rsidRDefault="00A63BEB">
      <w:pPr>
        <w:rPr>
          <w:rFonts w:cs="Arial"/>
          <w:szCs w:val="22"/>
          <w:lang w:val="el-GR"/>
        </w:rPr>
      </w:pPr>
    </w:p>
    <w:p w:rsidR="00E51B6C" w:rsidRPr="00AF5A08" w:rsidRDefault="00E51B6C" w:rsidP="00E51B6C">
      <w:pPr>
        <w:rPr>
          <w:rFonts w:cs="Arial"/>
          <w:szCs w:val="22"/>
          <w:lang w:val="el-GR"/>
        </w:rPr>
      </w:pPr>
      <w:r w:rsidRPr="00AF5A08">
        <w:rPr>
          <w:rFonts w:cs="Arial"/>
          <w:b/>
          <w:bCs/>
          <w:szCs w:val="22"/>
          <w:u w:val="single"/>
          <w:lang w:val="el-GR"/>
        </w:rPr>
        <w:t>Δεν επιτρέπονται</w:t>
      </w:r>
      <w:r w:rsidRPr="00AF5A08">
        <w:rPr>
          <w:rFonts w:cs="Arial"/>
          <w:b/>
          <w:bCs/>
          <w:szCs w:val="22"/>
          <w:lang w:val="el-GR"/>
        </w:rPr>
        <w:t xml:space="preserve"> </w:t>
      </w:r>
      <w:r w:rsidRPr="00AF5A08">
        <w:rPr>
          <w:rFonts w:cs="Arial"/>
          <w:szCs w:val="22"/>
          <w:lang w:val="el-GR"/>
        </w:rPr>
        <w:t>οι κάτωθι τροποποιήσεις</w:t>
      </w:r>
      <w:r w:rsidRPr="00AF5A08">
        <w:rPr>
          <w:szCs w:val="22"/>
          <w:lang w:val="el-GR"/>
        </w:rPr>
        <w:t>:</w:t>
      </w:r>
    </w:p>
    <w:p w:rsidR="00E51B6C" w:rsidRPr="00AF5A08" w:rsidRDefault="00E51B6C" w:rsidP="00E51B6C">
      <w:pPr>
        <w:pStyle w:val="Default"/>
        <w:ind w:left="360" w:hanging="360"/>
        <w:rPr>
          <w:rFonts w:ascii="Arial" w:hAnsi="Arial" w:cs="Arial"/>
          <w:color w:val="auto"/>
          <w:sz w:val="22"/>
          <w:szCs w:val="22"/>
          <w:lang w:val="el-GR"/>
        </w:rPr>
      </w:pPr>
      <w:r w:rsidRPr="00AF5A08">
        <w:rPr>
          <w:rFonts w:ascii="Arial" w:hAnsi="Arial" w:cs="Arial"/>
          <w:color w:val="auto"/>
          <w:sz w:val="22"/>
          <w:szCs w:val="22"/>
          <w:lang w:val="el-GR"/>
        </w:rPr>
        <w:t>α.</w:t>
      </w:r>
      <w:r w:rsidRPr="00AF5A08">
        <w:rPr>
          <w:rFonts w:ascii="Arial" w:hAnsi="Arial" w:cs="Arial"/>
          <w:b/>
          <w:bCs/>
          <w:color w:val="auto"/>
          <w:sz w:val="22"/>
          <w:szCs w:val="22"/>
          <w:lang w:val="el-GR"/>
        </w:rPr>
        <w:tab/>
        <w:t xml:space="preserve">τροποποίηση του φυσικού αντικειμένου </w:t>
      </w:r>
      <w:r w:rsidRPr="00AF5A08">
        <w:rPr>
          <w:rFonts w:ascii="Arial" w:hAnsi="Arial" w:cs="Arial"/>
          <w:color w:val="auto"/>
          <w:sz w:val="22"/>
          <w:szCs w:val="22"/>
          <w:lang w:val="el-GR"/>
        </w:rPr>
        <w:t>του έργου, για οποιονδήποτε λόγο, πλην αυτών που είναι σε άμεση συνάρτηση με τα ορόσημα (</w:t>
      </w:r>
      <w:r w:rsidRPr="00AF5A08">
        <w:rPr>
          <w:rFonts w:ascii="Arial" w:hAnsi="Arial" w:cs="Arial"/>
          <w:color w:val="auto"/>
          <w:sz w:val="22"/>
          <w:szCs w:val="22"/>
        </w:rPr>
        <w:t>milestones</w:t>
      </w:r>
      <w:r w:rsidRPr="00AF5A08">
        <w:rPr>
          <w:rFonts w:ascii="Arial" w:hAnsi="Arial" w:cs="Arial"/>
          <w:color w:val="auto"/>
          <w:sz w:val="22"/>
          <w:szCs w:val="22"/>
          <w:lang w:val="el-GR"/>
        </w:rPr>
        <w:t xml:space="preserve">) του έργου και εφόσον δεν επηρεάζουν θεμελιώδη στοιχεία του επιστημονικού περιεχομένου του έργου. Τα ορόσημα θα προδιαγράφονται αναλυτικά και τεκμηριωμένα στο τεχνικό παράρτημα. Αλλαγές στις τεχνικές/ μεθοδολογίες υλοποίησης του ερευνητικού αντικειμένου που προκαλούνται από τις συνήθεις τεχνολογικές ή άλλες εξελίξεις στο αντίστοιχο επιστημονικό πεδίο δε συνιστούν τροποποίηση του φυσικού αντικειμένου, εφόσον η τεχνολογική στάθμιση είναι υψηλότερη των υπαρχόντων. </w:t>
      </w:r>
    </w:p>
    <w:p w:rsidR="00E51B6C" w:rsidRDefault="0071186C" w:rsidP="00E51B6C">
      <w:pPr>
        <w:pStyle w:val="Default"/>
        <w:ind w:left="360" w:hanging="360"/>
        <w:rPr>
          <w:rFonts w:ascii="Arial" w:hAnsi="Arial" w:cs="Arial"/>
          <w:color w:val="auto"/>
          <w:sz w:val="22"/>
          <w:szCs w:val="22"/>
          <w:lang w:val="el-GR"/>
        </w:rPr>
      </w:pPr>
      <w:r w:rsidRPr="00AF5A08">
        <w:rPr>
          <w:rFonts w:ascii="Arial" w:hAnsi="Arial" w:cs="Arial"/>
          <w:color w:val="auto"/>
          <w:sz w:val="22"/>
          <w:szCs w:val="22"/>
          <w:lang w:val="el-GR"/>
        </w:rPr>
        <w:t>β</w:t>
      </w:r>
      <w:r w:rsidR="00E51B6C" w:rsidRPr="00AF5A08">
        <w:rPr>
          <w:rFonts w:ascii="Arial" w:hAnsi="Arial" w:cs="Arial"/>
          <w:color w:val="auto"/>
          <w:sz w:val="22"/>
          <w:szCs w:val="22"/>
          <w:lang w:val="el-GR"/>
        </w:rPr>
        <w:t>.</w:t>
      </w:r>
      <w:r w:rsidR="00E51B6C" w:rsidRPr="00AF5A08">
        <w:rPr>
          <w:rFonts w:ascii="Arial" w:hAnsi="Arial" w:cs="Arial"/>
          <w:b/>
          <w:bCs/>
          <w:color w:val="auto"/>
          <w:sz w:val="22"/>
          <w:szCs w:val="22"/>
          <w:lang w:val="el-GR"/>
        </w:rPr>
        <w:tab/>
      </w:r>
      <w:r w:rsidR="00E51B6C" w:rsidRPr="00AF5A08">
        <w:rPr>
          <w:rFonts w:ascii="Arial" w:hAnsi="Arial" w:cs="Arial"/>
          <w:color w:val="auto"/>
          <w:sz w:val="22"/>
          <w:szCs w:val="22"/>
          <w:lang w:val="el-GR"/>
        </w:rPr>
        <w:t xml:space="preserve">αλλαγή </w:t>
      </w:r>
      <w:r w:rsidR="00E51B6C" w:rsidRPr="00AF5A08">
        <w:rPr>
          <w:rFonts w:ascii="Arial" w:hAnsi="Arial" w:cs="Arial"/>
          <w:b/>
          <w:bCs/>
          <w:color w:val="auto"/>
          <w:sz w:val="22"/>
          <w:szCs w:val="22"/>
          <w:lang w:val="el-GR"/>
        </w:rPr>
        <w:t>Επιστημονικού Υπευθύνου</w:t>
      </w:r>
      <w:r w:rsidRPr="00AF5A08">
        <w:rPr>
          <w:rFonts w:ascii="Arial" w:hAnsi="Arial" w:cs="Arial"/>
          <w:b/>
          <w:bCs/>
          <w:color w:val="auto"/>
          <w:sz w:val="22"/>
          <w:szCs w:val="22"/>
          <w:lang w:val="el-GR"/>
        </w:rPr>
        <w:t xml:space="preserve"> </w:t>
      </w:r>
      <w:r w:rsidRPr="00AF5A08">
        <w:rPr>
          <w:rFonts w:ascii="Arial" w:hAnsi="Arial" w:cs="Arial"/>
          <w:bCs/>
          <w:color w:val="auto"/>
          <w:sz w:val="22"/>
          <w:szCs w:val="22"/>
          <w:lang w:val="el-GR"/>
        </w:rPr>
        <w:t>επιτρέπεται μόνο</w:t>
      </w:r>
      <w:r w:rsidRPr="00AF5A08">
        <w:rPr>
          <w:rFonts w:ascii="Arial" w:hAnsi="Arial" w:cs="Arial"/>
          <w:b/>
          <w:bCs/>
          <w:color w:val="auto"/>
          <w:sz w:val="22"/>
          <w:szCs w:val="22"/>
          <w:lang w:val="el-GR"/>
        </w:rPr>
        <w:t xml:space="preserve"> </w:t>
      </w:r>
      <w:r w:rsidR="00F86C90" w:rsidRPr="00AF5A08">
        <w:rPr>
          <w:rFonts w:ascii="Arial" w:hAnsi="Arial" w:cs="Arial"/>
          <w:color w:val="auto"/>
          <w:sz w:val="22"/>
          <w:szCs w:val="22"/>
          <w:lang w:val="el-GR"/>
        </w:rPr>
        <w:t xml:space="preserve">κατόπιν εγκεκριμένου από το ΔΣ του φορέα </w:t>
      </w:r>
      <w:r w:rsidRPr="00AF5A08">
        <w:rPr>
          <w:rFonts w:ascii="Arial" w:hAnsi="Arial" w:cs="Arial"/>
          <w:color w:val="auto"/>
          <w:sz w:val="22"/>
          <w:szCs w:val="22"/>
          <w:lang w:val="el-GR"/>
        </w:rPr>
        <w:t xml:space="preserve">τεκμηριωμένου </w:t>
      </w:r>
      <w:r w:rsidR="00F86C90" w:rsidRPr="00AF5A08">
        <w:rPr>
          <w:rFonts w:ascii="Arial" w:hAnsi="Arial" w:cs="Arial"/>
          <w:color w:val="auto"/>
          <w:sz w:val="22"/>
          <w:szCs w:val="22"/>
          <w:lang w:val="el-GR"/>
        </w:rPr>
        <w:t xml:space="preserve">αιτήματος </w:t>
      </w:r>
      <w:r w:rsidR="00E51B6C" w:rsidRPr="00AF5A08">
        <w:rPr>
          <w:rFonts w:ascii="Arial" w:hAnsi="Arial" w:cs="Arial"/>
          <w:color w:val="auto"/>
          <w:sz w:val="22"/>
          <w:szCs w:val="22"/>
          <w:lang w:val="el-GR"/>
        </w:rPr>
        <w:t xml:space="preserve"> – στην περίπτωση αυτή θα μπορεί να αντικατασταθεί με άτομο ισότι</w:t>
      </w:r>
      <w:r w:rsidR="00F86C90" w:rsidRPr="00AF5A08">
        <w:rPr>
          <w:rFonts w:ascii="Arial" w:hAnsi="Arial" w:cs="Arial"/>
          <w:color w:val="auto"/>
          <w:sz w:val="22"/>
          <w:szCs w:val="22"/>
          <w:lang w:val="el-GR"/>
        </w:rPr>
        <w:t>μων προσόντων.</w:t>
      </w:r>
    </w:p>
    <w:p w:rsidR="00C010F3" w:rsidRDefault="00C010F3" w:rsidP="00E51B6C">
      <w:pPr>
        <w:pStyle w:val="Default"/>
        <w:ind w:left="360" w:hanging="360"/>
        <w:rPr>
          <w:rFonts w:ascii="Arial" w:hAnsi="Arial" w:cs="Arial"/>
          <w:color w:val="auto"/>
          <w:sz w:val="22"/>
          <w:szCs w:val="22"/>
          <w:lang w:val="el-GR"/>
        </w:rPr>
      </w:pPr>
    </w:p>
    <w:p w:rsidR="00A63BEB" w:rsidRPr="00FB7687" w:rsidRDefault="00A63BEB">
      <w:pPr>
        <w:pStyle w:val="Heading1"/>
        <w:rPr>
          <w:sz w:val="24"/>
          <w:szCs w:val="24"/>
          <w:lang w:val="el-GR"/>
        </w:rPr>
      </w:pPr>
      <w:bookmarkStart w:id="177" w:name="_Toc224713569"/>
      <w:bookmarkStart w:id="178" w:name="_Toc224713781"/>
      <w:bookmarkStart w:id="179" w:name="_Toc225853986"/>
      <w:bookmarkStart w:id="180" w:name="_Toc226198584"/>
      <w:bookmarkStart w:id="181" w:name="_Toc226282543"/>
      <w:bookmarkStart w:id="182" w:name="_Toc226545287"/>
      <w:bookmarkStart w:id="183" w:name="_Toc226973378"/>
      <w:bookmarkStart w:id="184" w:name="_Toc227036171"/>
      <w:bookmarkStart w:id="185" w:name="_Toc231356185"/>
      <w:bookmarkStart w:id="186" w:name="_Toc231634312"/>
      <w:bookmarkStart w:id="187" w:name="_Toc262719317"/>
      <w:bookmarkStart w:id="188" w:name="_Toc416241081"/>
      <w:r w:rsidRPr="00FB7687">
        <w:rPr>
          <w:sz w:val="24"/>
          <w:szCs w:val="24"/>
          <w:lang w:val="el-GR"/>
        </w:rPr>
        <w:t xml:space="preserve">15. ΥΠΟΧΡΕΩΣΕΙΣ </w:t>
      </w:r>
      <w:bookmarkEnd w:id="177"/>
      <w:bookmarkEnd w:id="178"/>
      <w:bookmarkEnd w:id="179"/>
      <w:bookmarkEnd w:id="180"/>
      <w:bookmarkEnd w:id="181"/>
      <w:bookmarkEnd w:id="182"/>
      <w:bookmarkEnd w:id="183"/>
      <w:bookmarkEnd w:id="184"/>
      <w:bookmarkEnd w:id="185"/>
      <w:bookmarkEnd w:id="186"/>
      <w:r w:rsidRPr="00FB7687">
        <w:rPr>
          <w:sz w:val="24"/>
          <w:szCs w:val="24"/>
          <w:lang w:val="el-GR"/>
        </w:rPr>
        <w:t>ΤΟΥ ΔΙΚΑΙΟΥΧΟΥ</w:t>
      </w:r>
      <w:bookmarkEnd w:id="187"/>
      <w:bookmarkEnd w:id="188"/>
    </w:p>
    <w:p w:rsidR="00A63BEB" w:rsidRPr="00431DE6" w:rsidRDefault="00A63BEB">
      <w:pPr>
        <w:rPr>
          <w:rFonts w:cs="Arial"/>
          <w:szCs w:val="22"/>
          <w:lang w:val="el-GR"/>
        </w:rPr>
      </w:pPr>
    </w:p>
    <w:p w:rsidR="009A6E5E" w:rsidRPr="00431DE6" w:rsidRDefault="009A6E5E">
      <w:pPr>
        <w:rPr>
          <w:rFonts w:cs="Arial"/>
          <w:szCs w:val="22"/>
          <w:lang w:val="el-GR"/>
        </w:rPr>
      </w:pPr>
    </w:p>
    <w:p w:rsidR="00A63BEB" w:rsidRDefault="00A63BEB">
      <w:pPr>
        <w:widowControl w:val="0"/>
        <w:rPr>
          <w:rFonts w:cs="Arial"/>
          <w:szCs w:val="22"/>
          <w:lang w:val="el-GR"/>
        </w:rPr>
      </w:pPr>
      <w:r>
        <w:rPr>
          <w:rFonts w:cs="Arial"/>
          <w:szCs w:val="22"/>
          <w:lang w:val="el-GR"/>
        </w:rPr>
        <w:t>Οι υποχρεώσεις δικαιούχου συνοψίζονται στα εξής:</w:t>
      </w:r>
    </w:p>
    <w:p w:rsidR="00A63BEB" w:rsidRDefault="00A63BEB">
      <w:pPr>
        <w:widowControl w:val="0"/>
        <w:numPr>
          <w:ilvl w:val="0"/>
          <w:numId w:val="4"/>
        </w:numPr>
        <w:tabs>
          <w:tab w:val="clear" w:pos="1571"/>
        </w:tabs>
        <w:ind w:left="561" w:hanging="374"/>
        <w:rPr>
          <w:rFonts w:cs="Arial"/>
          <w:szCs w:val="22"/>
          <w:lang w:val="el-GR"/>
        </w:rPr>
      </w:pPr>
      <w:r>
        <w:rPr>
          <w:rFonts w:cs="Arial"/>
          <w:szCs w:val="22"/>
          <w:lang w:val="el-GR"/>
        </w:rPr>
        <w:t xml:space="preserve">Τήρηση των χαρακτηριστικών και της ακριβούς περιγραφής των παραδοτέων, όπως αυτή αναφέρεται στην Απόφαση </w:t>
      </w:r>
      <w:r>
        <w:rPr>
          <w:rFonts w:cs="Arial"/>
          <w:lang w:val="el-GR"/>
        </w:rPr>
        <w:t>Ένταξης</w:t>
      </w:r>
    </w:p>
    <w:p w:rsidR="00A63BEB" w:rsidRDefault="00A63BEB">
      <w:pPr>
        <w:widowControl w:val="0"/>
        <w:numPr>
          <w:ilvl w:val="0"/>
          <w:numId w:val="4"/>
        </w:numPr>
        <w:tabs>
          <w:tab w:val="clear" w:pos="1571"/>
        </w:tabs>
        <w:ind w:left="561" w:hanging="374"/>
        <w:rPr>
          <w:rFonts w:cs="Arial"/>
          <w:szCs w:val="22"/>
          <w:lang w:val="el-GR"/>
        </w:rPr>
      </w:pPr>
      <w:r>
        <w:rPr>
          <w:rFonts w:cs="Arial"/>
          <w:szCs w:val="22"/>
          <w:lang w:val="el-GR"/>
        </w:rPr>
        <w:t xml:space="preserve">Τήρηση του χρονοδιαγράμματος υλοποίησης του έργου, όπως αυτό αναφέρεται στην Απόφαση </w:t>
      </w:r>
      <w:r>
        <w:rPr>
          <w:rFonts w:cs="Arial"/>
          <w:lang w:val="el-GR"/>
        </w:rPr>
        <w:t xml:space="preserve">Ένταξης </w:t>
      </w:r>
    </w:p>
    <w:p w:rsidR="00A63BEB" w:rsidRDefault="00A63BEB">
      <w:pPr>
        <w:widowControl w:val="0"/>
        <w:numPr>
          <w:ilvl w:val="0"/>
          <w:numId w:val="4"/>
        </w:numPr>
        <w:tabs>
          <w:tab w:val="clear" w:pos="1571"/>
        </w:tabs>
        <w:ind w:left="561" w:hanging="374"/>
        <w:rPr>
          <w:rFonts w:cs="Arial"/>
          <w:szCs w:val="22"/>
          <w:lang w:val="el-GR"/>
        </w:rPr>
      </w:pPr>
      <w:r>
        <w:rPr>
          <w:rFonts w:cs="Arial"/>
          <w:szCs w:val="22"/>
          <w:lang w:val="el-GR"/>
        </w:rPr>
        <w:t>Ενημέρωση και παροχή όλων των απαιτουμένων στοιχείων στις Επιτροπές Ελέγχου των έργων που ορίζονται από τη ΓΓΕΤ.</w:t>
      </w:r>
    </w:p>
    <w:p w:rsidR="00F17B00" w:rsidRDefault="00F17B00">
      <w:pPr>
        <w:widowControl w:val="0"/>
        <w:numPr>
          <w:ilvl w:val="0"/>
          <w:numId w:val="4"/>
        </w:numPr>
        <w:tabs>
          <w:tab w:val="clear" w:pos="1571"/>
        </w:tabs>
        <w:ind w:left="561" w:hanging="374"/>
        <w:rPr>
          <w:rFonts w:cs="Arial"/>
          <w:szCs w:val="22"/>
          <w:lang w:val="el-GR"/>
        </w:rPr>
      </w:pPr>
      <w:r>
        <w:rPr>
          <w:rFonts w:cs="Arial"/>
          <w:szCs w:val="22"/>
          <w:lang w:val="el-GR"/>
        </w:rPr>
        <w:t>Σε κάθε περίπτωση τροποποίησης θα πρέπει να έχει ενημερωθεί η ΓΓΕΤ πριν την αντίστοιχη ενέργεια.</w:t>
      </w:r>
    </w:p>
    <w:p w:rsidR="00A63BEB" w:rsidRDefault="00A63BEB">
      <w:pPr>
        <w:widowControl w:val="0"/>
        <w:numPr>
          <w:ilvl w:val="0"/>
          <w:numId w:val="4"/>
        </w:numPr>
        <w:tabs>
          <w:tab w:val="clear" w:pos="1571"/>
        </w:tabs>
        <w:ind w:left="561" w:hanging="374"/>
        <w:rPr>
          <w:rFonts w:cs="Arial"/>
          <w:szCs w:val="22"/>
          <w:lang w:val="el-GR"/>
        </w:rPr>
      </w:pPr>
      <w:r>
        <w:rPr>
          <w:rFonts w:cs="Arial"/>
          <w:szCs w:val="22"/>
          <w:lang w:val="el-GR"/>
        </w:rPr>
        <w:t xml:space="preserve">Τήρηση χωριστού λογαριασμού στα Λογιστικά Βιβλία του φορέα υλοποίησης του έργου, σύμφωνα με τους κανόνες του Ενιαίου Γενικού Λογιστικού Συστήματος που </w:t>
      </w:r>
      <w:r>
        <w:rPr>
          <w:rFonts w:cs="Arial"/>
          <w:bCs/>
          <w:szCs w:val="22"/>
          <w:lang w:val="el-GR"/>
        </w:rPr>
        <w:t xml:space="preserve">θα παρέχουν </w:t>
      </w:r>
      <w:r>
        <w:rPr>
          <w:rFonts w:cs="Arial"/>
          <w:bCs/>
          <w:szCs w:val="22"/>
          <w:lang w:val="el-GR"/>
        </w:rPr>
        <w:lastRenderedPageBreak/>
        <w:t>πλήρη, ακριβή και διακριτή εικόνα των λογιστικών στοιχείων του έργου.</w:t>
      </w:r>
    </w:p>
    <w:p w:rsidR="00A63BEB" w:rsidRDefault="00A63BEB">
      <w:pPr>
        <w:widowControl w:val="0"/>
        <w:numPr>
          <w:ilvl w:val="0"/>
          <w:numId w:val="4"/>
        </w:numPr>
        <w:tabs>
          <w:tab w:val="clear" w:pos="1571"/>
        </w:tabs>
        <w:ind w:left="561" w:hanging="374"/>
        <w:rPr>
          <w:rFonts w:cs="Arial"/>
          <w:szCs w:val="22"/>
          <w:lang w:val="el-GR"/>
        </w:rPr>
      </w:pPr>
      <w:r>
        <w:rPr>
          <w:rFonts w:cs="Arial"/>
          <w:szCs w:val="22"/>
          <w:lang w:val="el-GR"/>
        </w:rPr>
        <w:t>Συνεργασία με τις αρμόδιες υπηρεσίες της ΓΓΕΤ, την Ε.Υ.Δ. του Ε.Π. «Ανταγωνιστικότητα &amp; Επιχειρηματικότητα» και με άλλα αρμόδια ελεγκτικά όργανα (Αρχή Πληρωμής, Επιτροπή Δημοσιονομικού Ελέγχου κ.τ.λ.) για την παροχή κάθε στοιχείου, εγγράφου ή δικαιολογητικού που κρίνεται απαραίτητο, καθώς και για τη διενέργεια επιτόπιων ελέγχων, σε οποιαδήποτε χρονική στιγμή κατά την πορεία υλοποίησης του έργου.</w:t>
      </w:r>
    </w:p>
    <w:p w:rsidR="00A63BEB" w:rsidRDefault="00A63BEB">
      <w:pPr>
        <w:numPr>
          <w:ilvl w:val="0"/>
          <w:numId w:val="4"/>
        </w:numPr>
        <w:tabs>
          <w:tab w:val="clear" w:pos="1571"/>
        </w:tabs>
        <w:ind w:left="561" w:hanging="374"/>
        <w:rPr>
          <w:rFonts w:cs="Arial"/>
          <w:szCs w:val="22"/>
          <w:lang w:val="el-GR"/>
        </w:rPr>
      </w:pPr>
      <w:r>
        <w:rPr>
          <w:rFonts w:cs="Arial"/>
          <w:szCs w:val="22"/>
          <w:lang w:val="el-GR"/>
        </w:rPr>
        <w:t>Στις δημοσιεύσεις/ανακοινώσεις (και γενικότερα όλο το υλικό πληροφόρησης και επικοινωνίας που παράγεται) που γίνονται και περιέχουν προκαταρκτικά, μερικά ή τελικά, αποτελέσματα του ερευνητικού έργου πρέπει να μνημονεύεται ότι η Γενική Γραμματεία Έρευνας και Τεχνολογίας και η Ευρωπαϊκή Επιτροπή, και ειδικότερα το Ευρωπαϊκό Ταμείο Περιφερειακής Ανάπτυξης, χρηματοδότησαν μέρος ή ολόκληρο το ερευνητικό έργο.</w:t>
      </w:r>
    </w:p>
    <w:p w:rsidR="00A63BEB" w:rsidRDefault="00A63BEB">
      <w:pPr>
        <w:numPr>
          <w:ilvl w:val="0"/>
          <w:numId w:val="4"/>
        </w:numPr>
        <w:tabs>
          <w:tab w:val="clear" w:pos="1571"/>
        </w:tabs>
        <w:ind w:left="561" w:hanging="374"/>
        <w:rPr>
          <w:rFonts w:cs="Arial"/>
          <w:szCs w:val="22"/>
          <w:lang w:val="el-GR"/>
        </w:rPr>
      </w:pPr>
      <w:r>
        <w:rPr>
          <w:rFonts w:cs="Arial"/>
          <w:szCs w:val="22"/>
          <w:lang w:val="el-GR"/>
        </w:rPr>
        <w:t xml:space="preserve">Οι δικαιούχοι των οποίων τα αιτήματα χρηματοδότησης εγκριθούν, συμφωνούν πως η έγκριση χρηματοδότησης </w:t>
      </w:r>
      <w:r>
        <w:rPr>
          <w:rFonts w:cs="Arial"/>
          <w:bCs/>
          <w:szCs w:val="22"/>
          <w:lang w:val="el-GR"/>
        </w:rPr>
        <w:t>συνεπάγεται δημοσίευση της επωνυμίας του φορέα τους, του τίτλου της</w:t>
      </w:r>
      <w:r>
        <w:rPr>
          <w:rFonts w:cs="Arial"/>
          <w:b/>
          <w:szCs w:val="22"/>
          <w:lang w:val="el-GR"/>
        </w:rPr>
        <w:t xml:space="preserve"> </w:t>
      </w:r>
      <w:r>
        <w:rPr>
          <w:rFonts w:cs="Arial"/>
          <w:bCs/>
          <w:szCs w:val="22"/>
          <w:lang w:val="el-GR"/>
        </w:rPr>
        <w:t xml:space="preserve">Δράσης και </w:t>
      </w:r>
      <w:r>
        <w:rPr>
          <w:rFonts w:cs="Arial"/>
          <w:szCs w:val="22"/>
          <w:lang w:val="el-GR"/>
        </w:rPr>
        <w:t xml:space="preserve">του ποσού της Δημόσιας Δαπάνης, στον κατάλογο των δικαιούχων που δημοσιεύεται ηλεκτρονικά (τουλάχιστον στην ιστοσελίδα του ΕΠΑΝ ΙΙ, </w:t>
      </w:r>
      <w:hyperlink r:id="rId15" w:history="1">
        <w:r>
          <w:rPr>
            <w:rStyle w:val="Hyperlink"/>
            <w:rFonts w:cs="Arial"/>
            <w:color w:val="auto"/>
            <w:szCs w:val="22"/>
            <w:lang w:val="en-US"/>
          </w:rPr>
          <w:t>www</w:t>
        </w:r>
        <w:r>
          <w:rPr>
            <w:rStyle w:val="Hyperlink"/>
            <w:rFonts w:cs="Arial"/>
            <w:color w:val="auto"/>
            <w:szCs w:val="22"/>
            <w:lang w:val="el-GR"/>
          </w:rPr>
          <w:t>.</w:t>
        </w:r>
        <w:r>
          <w:rPr>
            <w:rStyle w:val="Hyperlink"/>
            <w:rFonts w:cs="Arial"/>
            <w:color w:val="auto"/>
            <w:szCs w:val="22"/>
            <w:lang w:val="en-US"/>
          </w:rPr>
          <w:t>antagonistikotita</w:t>
        </w:r>
        <w:r>
          <w:rPr>
            <w:rStyle w:val="Hyperlink"/>
            <w:rFonts w:cs="Arial"/>
            <w:color w:val="auto"/>
            <w:szCs w:val="22"/>
            <w:lang w:val="el-GR"/>
          </w:rPr>
          <w:t>.</w:t>
        </w:r>
        <w:r>
          <w:rPr>
            <w:rStyle w:val="Hyperlink"/>
            <w:rFonts w:cs="Arial"/>
            <w:color w:val="auto"/>
            <w:szCs w:val="22"/>
            <w:lang w:val="en-US"/>
          </w:rPr>
          <w:t>gr</w:t>
        </w:r>
      </w:hyperlink>
      <w:r>
        <w:rPr>
          <w:rFonts w:cs="Arial"/>
          <w:szCs w:val="22"/>
          <w:lang w:val="el-GR"/>
        </w:rPr>
        <w:t>) ή με άλλον τρόπο, σύμφωνα με το άρθρο 7 παράγραφος 2 στοιχείο δ του Κανονισμού (ΕΚ) αριθ. 1828/2006.</w:t>
      </w:r>
    </w:p>
    <w:p w:rsidR="00A63BEB" w:rsidRDefault="00A63BEB">
      <w:pPr>
        <w:numPr>
          <w:ilvl w:val="0"/>
          <w:numId w:val="4"/>
        </w:numPr>
        <w:tabs>
          <w:tab w:val="clear" w:pos="1571"/>
        </w:tabs>
        <w:ind w:left="561" w:hanging="374"/>
        <w:rPr>
          <w:rFonts w:cs="Arial"/>
          <w:szCs w:val="22"/>
          <w:lang w:val="el-GR"/>
        </w:rPr>
      </w:pPr>
      <w:r>
        <w:rPr>
          <w:rFonts w:cs="Arial"/>
          <w:szCs w:val="22"/>
          <w:lang w:val="el-GR"/>
        </w:rPr>
        <w:t>Ο δικαιούχος, με την ολοκλήρωση της Δράσης υποχρεούται να τοποθετήσει σε εμφανές σημείο του φορέα επεξηγηματική πινακίδα, για χρονική διάρκεια τριών (3) ετών. Το περιεχόμενο των πινακίδων θα σχεδιαστεί βάσει σχετικών οδηγιών της ΓΓΕΤ.</w:t>
      </w:r>
    </w:p>
    <w:p w:rsidR="00A63BEB" w:rsidRPr="00FB7687" w:rsidRDefault="00A63BEB">
      <w:pPr>
        <w:pStyle w:val="Heading1"/>
        <w:rPr>
          <w:sz w:val="24"/>
          <w:szCs w:val="24"/>
          <w:lang w:val="el-GR"/>
        </w:rPr>
      </w:pPr>
      <w:bookmarkStart w:id="189" w:name="_Toc224713574"/>
      <w:bookmarkStart w:id="190" w:name="_Toc224713786"/>
      <w:bookmarkStart w:id="191" w:name="_Toc225853991"/>
      <w:bookmarkStart w:id="192" w:name="_Toc226198589"/>
      <w:bookmarkStart w:id="193" w:name="_Toc226282548"/>
      <w:bookmarkStart w:id="194" w:name="_Toc226545292"/>
      <w:bookmarkStart w:id="195" w:name="_Toc226973383"/>
      <w:bookmarkStart w:id="196" w:name="_Toc227036176"/>
      <w:bookmarkStart w:id="197" w:name="_Toc231356190"/>
      <w:bookmarkStart w:id="198" w:name="_Toc231634317"/>
      <w:bookmarkStart w:id="199" w:name="_Toc262719321"/>
      <w:bookmarkStart w:id="200" w:name="_Toc416241082"/>
      <w:r w:rsidRPr="00FB7687">
        <w:rPr>
          <w:sz w:val="24"/>
          <w:szCs w:val="24"/>
          <w:lang w:val="el-GR"/>
        </w:rPr>
        <w:t>16. ΔΙΑΚΟΠΗ ΧΡΗΜΑΤΟΔΟΤΗΣΗΣ – ΑΝΑΚΤΗΣΗ</w:t>
      </w:r>
      <w:bookmarkEnd w:id="189"/>
      <w:bookmarkEnd w:id="190"/>
      <w:bookmarkEnd w:id="191"/>
      <w:bookmarkEnd w:id="192"/>
      <w:bookmarkEnd w:id="193"/>
      <w:bookmarkEnd w:id="194"/>
      <w:bookmarkEnd w:id="195"/>
      <w:bookmarkEnd w:id="196"/>
      <w:bookmarkEnd w:id="197"/>
      <w:bookmarkEnd w:id="198"/>
      <w:bookmarkEnd w:id="199"/>
      <w:bookmarkEnd w:id="200"/>
    </w:p>
    <w:p w:rsidR="00A63BEB" w:rsidRDefault="00A63BEB">
      <w:pPr>
        <w:rPr>
          <w:rFonts w:cs="Arial"/>
          <w:szCs w:val="22"/>
          <w:lang w:val="el-GR"/>
        </w:rPr>
      </w:pPr>
    </w:p>
    <w:p w:rsidR="00A63BEB" w:rsidRDefault="00A63BEB">
      <w:pPr>
        <w:autoSpaceDE w:val="0"/>
        <w:autoSpaceDN w:val="0"/>
        <w:adjustRightInd w:val="0"/>
        <w:rPr>
          <w:rFonts w:cs="Arial"/>
          <w:szCs w:val="22"/>
          <w:lang w:val="el-GR"/>
        </w:rPr>
      </w:pPr>
      <w:bookmarkStart w:id="201" w:name="OLE_LINK2"/>
      <w:bookmarkStart w:id="202" w:name="_Toc106086610"/>
      <w:r>
        <w:rPr>
          <w:rFonts w:cs="Arial"/>
          <w:szCs w:val="22"/>
          <w:lang w:val="el-GR"/>
        </w:rPr>
        <w:t>Η μη-τήρηση των υποχρεώσεων των δικαιούχων, μπορεί να οδηγήσει σε παρατυπίες και να επισύρει αντίστοιχα δημοσιονομικές διορθώσεις ή/και ανάκτηση αχρεωστήτως ή παρανόμως καταβληθέντων. Η προβλεπόμενη διαδικασία πραγματοποιείται σύμφωνα με τα άρθρα 7 έως 18 της τροποποίησης της 14053/ΕΥΣ 1749/27.3.2008 Υπουργικής Απόφασης Συστήματος Διαχείρισης (43804/ΕΥΘΥ 2041/09-09-09) και παρουσιάζεται στο Παράρτημα Δ.</w:t>
      </w:r>
    </w:p>
    <w:p w:rsidR="00A63BEB" w:rsidRPr="00FB7687" w:rsidRDefault="00A63BEB">
      <w:pPr>
        <w:pStyle w:val="Heading1"/>
        <w:rPr>
          <w:sz w:val="24"/>
          <w:szCs w:val="24"/>
          <w:lang w:val="el-GR"/>
        </w:rPr>
      </w:pPr>
      <w:bookmarkStart w:id="203" w:name="_Toc224713575"/>
      <w:bookmarkStart w:id="204" w:name="_Toc224713787"/>
      <w:bookmarkStart w:id="205" w:name="_Toc225853992"/>
      <w:bookmarkStart w:id="206" w:name="_Toc226198590"/>
      <w:bookmarkStart w:id="207" w:name="_Toc226282549"/>
      <w:bookmarkStart w:id="208" w:name="_Toc226545293"/>
      <w:bookmarkStart w:id="209" w:name="_Toc226973384"/>
      <w:bookmarkStart w:id="210" w:name="_Toc227036177"/>
      <w:bookmarkStart w:id="211" w:name="_Toc231356191"/>
      <w:bookmarkStart w:id="212" w:name="_Toc231634318"/>
      <w:bookmarkStart w:id="213" w:name="_Toc262719322"/>
      <w:bookmarkStart w:id="214" w:name="_Toc416241083"/>
      <w:r w:rsidRPr="00FB7687">
        <w:rPr>
          <w:sz w:val="24"/>
          <w:szCs w:val="24"/>
          <w:lang w:val="el-GR"/>
        </w:rPr>
        <w:t>17. ΕΠΙΚΟΙΝΩΝΙΑ</w:t>
      </w:r>
      <w:bookmarkEnd w:id="203"/>
      <w:bookmarkEnd w:id="204"/>
      <w:bookmarkEnd w:id="205"/>
      <w:bookmarkEnd w:id="206"/>
      <w:bookmarkEnd w:id="207"/>
      <w:bookmarkEnd w:id="208"/>
      <w:bookmarkEnd w:id="209"/>
      <w:bookmarkEnd w:id="210"/>
      <w:bookmarkEnd w:id="211"/>
      <w:bookmarkEnd w:id="212"/>
      <w:bookmarkEnd w:id="213"/>
      <w:bookmarkEnd w:id="214"/>
    </w:p>
    <w:p w:rsidR="00A63BEB" w:rsidRDefault="00A63BEB">
      <w:pPr>
        <w:rPr>
          <w:rFonts w:cs="Arial"/>
          <w:szCs w:val="22"/>
          <w:lang w:val="el-GR"/>
        </w:rPr>
      </w:pPr>
    </w:p>
    <w:p w:rsidR="00A63BEB" w:rsidRDefault="00A63BEB">
      <w:pPr>
        <w:rPr>
          <w:rFonts w:cs="Arial"/>
          <w:szCs w:val="22"/>
          <w:lang w:val="el-GR"/>
        </w:rPr>
      </w:pPr>
      <w:r>
        <w:rPr>
          <w:rFonts w:cs="Arial"/>
          <w:szCs w:val="22"/>
          <w:lang w:val="el-GR"/>
        </w:rPr>
        <w:t>Οι ενδιαφερόμενοι μπορούν να απευθύνονται στη:</w:t>
      </w:r>
    </w:p>
    <w:p w:rsidR="00A63BEB" w:rsidRDefault="00A63BEB">
      <w:pPr>
        <w:rPr>
          <w:rFonts w:cs="Arial"/>
          <w:szCs w:val="22"/>
          <w:lang w:val="el-GR"/>
        </w:rPr>
      </w:pPr>
    </w:p>
    <w:p w:rsidR="00A63BEB" w:rsidRDefault="00A63BEB">
      <w:pPr>
        <w:pStyle w:val="1stparagraph"/>
      </w:pPr>
      <w:r>
        <w:t>ΓΕΝΙΚΗ ΓΡΑΜΜΑΤΕΙΑ ΕΡΕΥΝΑΣ &amp; ΤΕΧΝΟΛΟΓΙΑΣ</w:t>
      </w:r>
    </w:p>
    <w:p w:rsidR="00803173" w:rsidRPr="00803173" w:rsidRDefault="00803173" w:rsidP="00803173">
      <w:pPr>
        <w:rPr>
          <w:rFonts w:cs="Arial"/>
          <w:szCs w:val="22"/>
          <w:lang w:val="el-GR"/>
        </w:rPr>
      </w:pPr>
      <w:r w:rsidRPr="00803173">
        <w:rPr>
          <w:rFonts w:cs="Arial"/>
          <w:szCs w:val="22"/>
          <w:lang w:val="el-GR"/>
        </w:rPr>
        <w:t xml:space="preserve">Διεύθυνση Εποπτείας Ερευνητικών και Τεχνολογικών Φορέων                     </w:t>
      </w:r>
    </w:p>
    <w:p w:rsidR="00803173" w:rsidRPr="00803173" w:rsidRDefault="00803173" w:rsidP="00803173">
      <w:pPr>
        <w:rPr>
          <w:rFonts w:cs="Arial"/>
          <w:szCs w:val="22"/>
          <w:lang w:val="el-GR"/>
        </w:rPr>
      </w:pPr>
      <w:r w:rsidRPr="00803173">
        <w:rPr>
          <w:rFonts w:cs="Arial"/>
          <w:szCs w:val="22"/>
          <w:lang w:val="el-GR"/>
        </w:rPr>
        <w:t xml:space="preserve">Τμήμα Σχεδιασμού, Εποπτείας, Αξιολόγησης Προγραμμάτων και Αξιοποίησης Ερευνητικών και Τεχνολογικών Υποδομών Φορέων </w:t>
      </w:r>
    </w:p>
    <w:p w:rsidR="00A63BEB" w:rsidRDefault="00A63BEB">
      <w:pPr>
        <w:tabs>
          <w:tab w:val="right" w:pos="9638"/>
        </w:tabs>
        <w:rPr>
          <w:rFonts w:cs="Arial"/>
          <w:szCs w:val="22"/>
          <w:lang w:val="el-GR"/>
        </w:rPr>
      </w:pPr>
      <w:r>
        <w:rPr>
          <w:rFonts w:cs="Arial"/>
          <w:szCs w:val="22"/>
          <w:lang w:val="el-GR"/>
        </w:rPr>
        <w:t xml:space="preserve">Μεσογείων 14-18, 11510 ΑΘΗΝΑ, ΤΘ 14631 </w:t>
      </w:r>
      <w:bookmarkEnd w:id="201"/>
      <w:bookmarkEnd w:id="202"/>
    </w:p>
    <w:p w:rsidR="00A63BEB" w:rsidRDefault="00A63BEB">
      <w:pPr>
        <w:pStyle w:val="Header"/>
        <w:tabs>
          <w:tab w:val="clear" w:pos="4153"/>
          <w:tab w:val="clear" w:pos="8306"/>
        </w:tabs>
        <w:rPr>
          <w:rFonts w:cs="Arial"/>
          <w:szCs w:val="22"/>
          <w:lang w:val="el-GR"/>
        </w:rPr>
      </w:pPr>
    </w:p>
    <w:p w:rsidR="00A63BEB" w:rsidRDefault="00A63BEB">
      <w:pPr>
        <w:rPr>
          <w:rFonts w:cs="Arial"/>
          <w:szCs w:val="22"/>
          <w:lang w:val="el-GR"/>
        </w:rPr>
      </w:pPr>
      <w:r>
        <w:rPr>
          <w:rFonts w:cs="Arial"/>
          <w:szCs w:val="22"/>
          <w:lang w:val="el-GR"/>
        </w:rPr>
        <w:t>Υπεύθυνοι επικοινωνίας:</w:t>
      </w:r>
    </w:p>
    <w:p w:rsidR="00A63BEB" w:rsidRDefault="00A63BEB">
      <w:pPr>
        <w:numPr>
          <w:ilvl w:val="0"/>
          <w:numId w:val="42"/>
        </w:numPr>
        <w:rPr>
          <w:rFonts w:cs="Arial"/>
          <w:szCs w:val="22"/>
          <w:lang w:val="el-GR"/>
        </w:rPr>
      </w:pPr>
      <w:r>
        <w:rPr>
          <w:rFonts w:cs="Arial"/>
          <w:szCs w:val="22"/>
          <w:lang w:val="el-GR"/>
        </w:rPr>
        <w:t>Κωνσταντίνα Μπότση (</w:t>
      </w:r>
      <w:r>
        <w:rPr>
          <w:rFonts w:cs="Arial"/>
          <w:szCs w:val="22"/>
          <w:lang w:val="fr-FR"/>
        </w:rPr>
        <w:t xml:space="preserve">e-mail: </w:t>
      </w:r>
      <w:hyperlink r:id="rId16" w:history="1">
        <w:r>
          <w:rPr>
            <w:rStyle w:val="Hyperlink"/>
            <w:rFonts w:cs="Arial"/>
            <w:color w:val="auto"/>
            <w:szCs w:val="22"/>
            <w:lang w:val="en-US"/>
          </w:rPr>
          <w:t>nbot</w:t>
        </w:r>
        <w:r>
          <w:rPr>
            <w:rStyle w:val="Hyperlink"/>
            <w:rFonts w:cs="Arial"/>
            <w:color w:val="auto"/>
            <w:szCs w:val="22"/>
            <w:lang w:val="el-GR"/>
          </w:rPr>
          <w:t>@</w:t>
        </w:r>
        <w:r>
          <w:rPr>
            <w:rStyle w:val="Hyperlink"/>
            <w:rFonts w:cs="Arial"/>
            <w:color w:val="auto"/>
            <w:szCs w:val="22"/>
            <w:lang w:val="en-US"/>
          </w:rPr>
          <w:t>gsrt</w:t>
        </w:r>
        <w:r>
          <w:rPr>
            <w:rStyle w:val="Hyperlink"/>
            <w:rFonts w:cs="Arial"/>
            <w:color w:val="auto"/>
            <w:szCs w:val="22"/>
            <w:lang w:val="el-GR"/>
          </w:rPr>
          <w:t>.</w:t>
        </w:r>
        <w:r>
          <w:rPr>
            <w:rStyle w:val="Hyperlink"/>
            <w:rFonts w:cs="Arial"/>
            <w:color w:val="auto"/>
            <w:szCs w:val="22"/>
            <w:lang w:val="en-US"/>
          </w:rPr>
          <w:t>gr</w:t>
        </w:r>
      </w:hyperlink>
      <w:r>
        <w:rPr>
          <w:rFonts w:cs="Arial"/>
          <w:szCs w:val="22"/>
          <w:lang w:val="el-GR"/>
        </w:rPr>
        <w:t>), Τηλ</w:t>
      </w:r>
      <w:r>
        <w:rPr>
          <w:rFonts w:cs="Arial"/>
          <w:szCs w:val="22"/>
          <w:lang w:val="fr-FR"/>
        </w:rPr>
        <w:t xml:space="preserve">.: </w:t>
      </w:r>
      <w:r>
        <w:rPr>
          <w:rFonts w:cs="Arial"/>
          <w:szCs w:val="22"/>
          <w:lang w:val="el-GR"/>
        </w:rPr>
        <w:t>2107458232</w:t>
      </w:r>
    </w:p>
    <w:p w:rsidR="00A63BEB" w:rsidRPr="00431DE6" w:rsidRDefault="00A63BEB">
      <w:pPr>
        <w:numPr>
          <w:ilvl w:val="0"/>
          <w:numId w:val="42"/>
        </w:numPr>
        <w:rPr>
          <w:rFonts w:cs="Arial"/>
          <w:szCs w:val="22"/>
          <w:lang w:val="el-GR"/>
        </w:rPr>
      </w:pPr>
      <w:r>
        <w:rPr>
          <w:rFonts w:cs="Arial"/>
          <w:szCs w:val="22"/>
          <w:lang w:val="el-GR"/>
        </w:rPr>
        <w:t>Βασίλης Μακρής (</w:t>
      </w:r>
      <w:r>
        <w:rPr>
          <w:rFonts w:cs="Arial"/>
          <w:szCs w:val="22"/>
          <w:lang w:val="en-US"/>
        </w:rPr>
        <w:t>e</w:t>
      </w:r>
      <w:r>
        <w:rPr>
          <w:rFonts w:cs="Arial"/>
          <w:szCs w:val="22"/>
          <w:lang w:val="el-GR"/>
        </w:rPr>
        <w:t>-</w:t>
      </w:r>
      <w:r>
        <w:rPr>
          <w:rFonts w:cs="Arial"/>
          <w:szCs w:val="22"/>
          <w:lang w:val="en-US"/>
        </w:rPr>
        <w:t>mail</w:t>
      </w:r>
      <w:r>
        <w:rPr>
          <w:rFonts w:cs="Arial"/>
          <w:szCs w:val="22"/>
          <w:lang w:val="el-GR"/>
        </w:rPr>
        <w:t xml:space="preserve">: </w:t>
      </w:r>
      <w:hyperlink r:id="rId17" w:history="1">
        <w:r>
          <w:rPr>
            <w:rStyle w:val="Hyperlink"/>
            <w:rFonts w:cs="Arial"/>
            <w:color w:val="auto"/>
            <w:szCs w:val="22"/>
            <w:lang w:val="en-US"/>
          </w:rPr>
          <w:t>v</w:t>
        </w:r>
        <w:r>
          <w:rPr>
            <w:rStyle w:val="Hyperlink"/>
            <w:rFonts w:cs="Arial"/>
            <w:color w:val="auto"/>
            <w:szCs w:val="22"/>
            <w:lang w:val="el-GR"/>
          </w:rPr>
          <w:t>.</w:t>
        </w:r>
        <w:r>
          <w:rPr>
            <w:rStyle w:val="Hyperlink"/>
            <w:rFonts w:cs="Arial"/>
            <w:color w:val="auto"/>
            <w:szCs w:val="22"/>
            <w:lang w:val="en-US"/>
          </w:rPr>
          <w:t>makris</w:t>
        </w:r>
        <w:r>
          <w:rPr>
            <w:rStyle w:val="Hyperlink"/>
            <w:rFonts w:cs="Arial"/>
            <w:color w:val="auto"/>
            <w:szCs w:val="22"/>
            <w:lang w:val="el-GR"/>
          </w:rPr>
          <w:t>@</w:t>
        </w:r>
        <w:r>
          <w:rPr>
            <w:rStyle w:val="Hyperlink"/>
            <w:rFonts w:cs="Arial"/>
            <w:color w:val="auto"/>
            <w:szCs w:val="22"/>
            <w:lang w:val="en-US"/>
          </w:rPr>
          <w:t>gsrt</w:t>
        </w:r>
        <w:r>
          <w:rPr>
            <w:rStyle w:val="Hyperlink"/>
            <w:rFonts w:cs="Arial"/>
            <w:color w:val="auto"/>
            <w:szCs w:val="22"/>
            <w:lang w:val="el-GR"/>
          </w:rPr>
          <w:t>.</w:t>
        </w:r>
        <w:r>
          <w:rPr>
            <w:rStyle w:val="Hyperlink"/>
            <w:rFonts w:cs="Arial"/>
            <w:color w:val="auto"/>
            <w:szCs w:val="22"/>
            <w:lang w:val="en-US"/>
          </w:rPr>
          <w:t>gr</w:t>
        </w:r>
      </w:hyperlink>
      <w:r>
        <w:rPr>
          <w:rFonts w:cs="Arial"/>
          <w:szCs w:val="22"/>
          <w:lang w:val="el-GR"/>
        </w:rPr>
        <w:t>), Τηλ. 2107458233</w:t>
      </w:r>
    </w:p>
    <w:p w:rsidR="009B4262" w:rsidRPr="009B4262" w:rsidRDefault="009B4262">
      <w:pPr>
        <w:numPr>
          <w:ilvl w:val="0"/>
          <w:numId w:val="42"/>
        </w:numPr>
        <w:rPr>
          <w:rFonts w:cs="Arial"/>
          <w:szCs w:val="22"/>
          <w:lang w:val="el-GR"/>
        </w:rPr>
      </w:pPr>
      <w:r>
        <w:rPr>
          <w:rFonts w:cs="Arial"/>
          <w:szCs w:val="22"/>
          <w:lang w:val="el-GR"/>
        </w:rPr>
        <w:t>Αγνή Καρακουλάκη (</w:t>
      </w:r>
      <w:r>
        <w:rPr>
          <w:rFonts w:cs="Arial"/>
          <w:szCs w:val="22"/>
          <w:lang w:val="en-US"/>
        </w:rPr>
        <w:t>email</w:t>
      </w:r>
      <w:r w:rsidRPr="009B4262">
        <w:rPr>
          <w:rFonts w:cs="Arial"/>
          <w:szCs w:val="22"/>
          <w:lang w:val="el-GR"/>
        </w:rPr>
        <w:t xml:space="preserve">: </w:t>
      </w:r>
      <w:r w:rsidRPr="00FB7687">
        <w:rPr>
          <w:rFonts w:cs="Arial"/>
          <w:szCs w:val="22"/>
          <w:u w:val="single"/>
          <w:lang w:val="en-US"/>
        </w:rPr>
        <w:t>a</w:t>
      </w:r>
      <w:r w:rsidRPr="00FB7687">
        <w:rPr>
          <w:rFonts w:cs="Arial"/>
          <w:szCs w:val="22"/>
          <w:u w:val="single"/>
          <w:lang w:val="el-GR"/>
        </w:rPr>
        <w:t>.</w:t>
      </w:r>
      <w:r w:rsidRPr="00FB7687">
        <w:rPr>
          <w:rFonts w:cs="Arial"/>
          <w:szCs w:val="22"/>
          <w:u w:val="single"/>
          <w:lang w:val="en-US"/>
        </w:rPr>
        <w:t>karakoulaki</w:t>
      </w:r>
      <w:r w:rsidRPr="00FB7687">
        <w:rPr>
          <w:rFonts w:cs="Arial"/>
          <w:szCs w:val="22"/>
          <w:u w:val="single"/>
          <w:lang w:val="el-GR"/>
        </w:rPr>
        <w:t>@</w:t>
      </w:r>
      <w:r w:rsidRPr="00FB7687">
        <w:rPr>
          <w:rFonts w:cs="Arial"/>
          <w:szCs w:val="22"/>
          <w:u w:val="single"/>
          <w:lang w:val="en-US"/>
        </w:rPr>
        <w:t>gsrt</w:t>
      </w:r>
      <w:r w:rsidRPr="00FB7687">
        <w:rPr>
          <w:rFonts w:cs="Arial"/>
          <w:szCs w:val="22"/>
          <w:u w:val="single"/>
          <w:lang w:val="el-GR"/>
        </w:rPr>
        <w:t>.</w:t>
      </w:r>
      <w:r w:rsidRPr="00FB7687">
        <w:rPr>
          <w:rFonts w:cs="Arial"/>
          <w:szCs w:val="22"/>
          <w:u w:val="single"/>
          <w:lang w:val="en-US"/>
        </w:rPr>
        <w:t>gr</w:t>
      </w:r>
      <w:r w:rsidRPr="009B4262">
        <w:rPr>
          <w:rFonts w:cs="Arial"/>
          <w:szCs w:val="22"/>
          <w:lang w:val="el-GR"/>
        </w:rPr>
        <w:t xml:space="preserve">), </w:t>
      </w:r>
      <w:r>
        <w:rPr>
          <w:rFonts w:cs="Arial"/>
          <w:szCs w:val="22"/>
          <w:lang w:val="el-GR"/>
        </w:rPr>
        <w:t>Τηλ. 2107458</w:t>
      </w:r>
      <w:r w:rsidR="00E20B65">
        <w:rPr>
          <w:rFonts w:cs="Arial"/>
          <w:szCs w:val="22"/>
          <w:lang w:val="el-GR"/>
        </w:rPr>
        <w:t>189</w:t>
      </w:r>
    </w:p>
    <w:p w:rsidR="00BC1DB1" w:rsidRDefault="00BC1DB1" w:rsidP="00BC1DB1">
      <w:pPr>
        <w:rPr>
          <w:rFonts w:cs="Arial"/>
          <w:szCs w:val="22"/>
          <w:lang w:val="el-GR"/>
        </w:rPr>
      </w:pPr>
    </w:p>
    <w:p w:rsidR="00FD41D5" w:rsidRDefault="00FD41D5" w:rsidP="00BF1E24">
      <w:pPr>
        <w:jc w:val="center"/>
        <w:rPr>
          <w:rFonts w:cs="Arial"/>
          <w:b/>
          <w:bCs/>
          <w:szCs w:val="22"/>
          <w:lang w:val="el-GR"/>
        </w:rPr>
      </w:pPr>
    </w:p>
    <w:p w:rsidR="00625B24" w:rsidRPr="00FB7687" w:rsidRDefault="00BC1DB1" w:rsidP="00BF1E24">
      <w:pPr>
        <w:jc w:val="center"/>
        <w:rPr>
          <w:rFonts w:cs="Arial"/>
          <w:b/>
          <w:bCs/>
          <w:sz w:val="24"/>
          <w:lang w:val="el-GR"/>
        </w:rPr>
      </w:pPr>
      <w:r w:rsidRPr="00FB7687">
        <w:rPr>
          <w:rFonts w:cs="Arial"/>
          <w:b/>
          <w:bCs/>
          <w:sz w:val="24"/>
          <w:lang w:val="el-GR"/>
        </w:rPr>
        <w:t xml:space="preserve">Ο </w:t>
      </w:r>
      <w:r w:rsidR="00625B24" w:rsidRPr="00FB7687">
        <w:rPr>
          <w:rFonts w:cs="Arial"/>
          <w:b/>
          <w:bCs/>
          <w:sz w:val="24"/>
          <w:lang w:val="el-GR"/>
        </w:rPr>
        <w:t>Γενικός Γραμματέας Έρευνας και Τεχνολογίας</w:t>
      </w:r>
    </w:p>
    <w:p w:rsidR="00E87216" w:rsidRPr="00FB7687" w:rsidRDefault="00E87216" w:rsidP="00BF1E24">
      <w:pPr>
        <w:jc w:val="center"/>
        <w:rPr>
          <w:rFonts w:cs="Arial"/>
          <w:b/>
          <w:bCs/>
          <w:sz w:val="24"/>
          <w:lang w:val="el-GR"/>
        </w:rPr>
      </w:pPr>
    </w:p>
    <w:p w:rsidR="00BF1E24" w:rsidRPr="00476852" w:rsidRDefault="00BF1E24" w:rsidP="00BF1E24">
      <w:pPr>
        <w:jc w:val="center"/>
        <w:rPr>
          <w:rFonts w:cs="Arial"/>
          <w:b/>
          <w:bCs/>
          <w:sz w:val="24"/>
          <w:lang w:val="el-GR"/>
        </w:rPr>
      </w:pPr>
    </w:p>
    <w:p w:rsidR="00935CED" w:rsidRPr="00935CED" w:rsidRDefault="00935CED" w:rsidP="00BF1E24">
      <w:pPr>
        <w:jc w:val="center"/>
        <w:rPr>
          <w:rFonts w:cs="Arial"/>
          <w:b/>
          <w:bCs/>
          <w:sz w:val="24"/>
          <w:lang w:val="el-GR"/>
        </w:rPr>
      </w:pPr>
      <w:r>
        <w:rPr>
          <w:rFonts w:cs="Arial"/>
          <w:b/>
          <w:bCs/>
          <w:sz w:val="24"/>
          <w:lang w:val="el-GR"/>
        </w:rPr>
        <w:t>ΘΩΜΑΣ ΜΑΛΟΥΤΑΣ</w:t>
      </w:r>
    </w:p>
    <w:p w:rsidR="00625B24" w:rsidRPr="00FB7687" w:rsidRDefault="00625B24" w:rsidP="00BF1E24">
      <w:pPr>
        <w:jc w:val="center"/>
        <w:rPr>
          <w:rFonts w:cs="Arial"/>
          <w:b/>
          <w:bCs/>
          <w:sz w:val="24"/>
          <w:lang w:val="el-GR"/>
        </w:rPr>
      </w:pPr>
    </w:p>
    <w:sectPr w:rsidR="00625B24" w:rsidRPr="00FB7687" w:rsidSect="008A63F1">
      <w:headerReference w:type="default" r:id="rId18"/>
      <w:footerReference w:type="even" r:id="rId19"/>
      <w:footerReference w:type="default" r:id="rId20"/>
      <w:pgSz w:w="11906" w:h="16838"/>
      <w:pgMar w:top="1418" w:right="1134" w:bottom="1418" w:left="1134"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188" w:rsidRDefault="000C1188">
      <w:r>
        <w:separator/>
      </w:r>
    </w:p>
  </w:endnote>
  <w:endnote w:type="continuationSeparator" w:id="0">
    <w:p w:rsidR="000C1188" w:rsidRDefault="000C11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D1" w:rsidRDefault="002673C1">
    <w:pPr>
      <w:pStyle w:val="Footer"/>
      <w:framePr w:wrap="around" w:vAnchor="text" w:hAnchor="margin" w:xAlign="center" w:y="1"/>
      <w:rPr>
        <w:rStyle w:val="PageNumber"/>
      </w:rPr>
    </w:pPr>
    <w:r>
      <w:rPr>
        <w:rStyle w:val="PageNumber"/>
      </w:rPr>
      <w:fldChar w:fldCharType="begin"/>
    </w:r>
    <w:r w:rsidR="00EB69D1">
      <w:rPr>
        <w:rStyle w:val="PageNumber"/>
      </w:rPr>
      <w:instrText xml:space="preserve">PAGE  </w:instrText>
    </w:r>
    <w:r>
      <w:rPr>
        <w:rStyle w:val="PageNumber"/>
      </w:rPr>
      <w:fldChar w:fldCharType="separate"/>
    </w:r>
    <w:r w:rsidR="00EB69D1">
      <w:rPr>
        <w:rStyle w:val="PageNumber"/>
        <w:noProof/>
      </w:rPr>
      <w:t>32</w:t>
    </w:r>
    <w:r>
      <w:rPr>
        <w:rStyle w:val="PageNumber"/>
      </w:rPr>
      <w:fldChar w:fldCharType="end"/>
    </w:r>
  </w:p>
  <w:p w:rsidR="00EB69D1" w:rsidRDefault="00EB69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D1" w:rsidRDefault="002673C1">
    <w:pPr>
      <w:pStyle w:val="Footer"/>
      <w:framePr w:wrap="around" w:vAnchor="text" w:hAnchor="margin" w:xAlign="center" w:y="1"/>
      <w:rPr>
        <w:rStyle w:val="PageNumber"/>
      </w:rPr>
    </w:pPr>
    <w:r>
      <w:rPr>
        <w:rStyle w:val="PageNumber"/>
      </w:rPr>
      <w:fldChar w:fldCharType="begin"/>
    </w:r>
    <w:r w:rsidR="00EB69D1">
      <w:rPr>
        <w:rStyle w:val="PageNumber"/>
      </w:rPr>
      <w:instrText xml:space="preserve">PAGE  </w:instrText>
    </w:r>
    <w:r>
      <w:rPr>
        <w:rStyle w:val="PageNumber"/>
      </w:rPr>
      <w:fldChar w:fldCharType="separate"/>
    </w:r>
    <w:r w:rsidR="00E15B27">
      <w:rPr>
        <w:rStyle w:val="PageNumber"/>
        <w:noProof/>
      </w:rPr>
      <w:t>32</w:t>
    </w:r>
    <w:r>
      <w:rPr>
        <w:rStyle w:val="PageNumber"/>
      </w:rPr>
      <w:fldChar w:fldCharType="end"/>
    </w:r>
  </w:p>
  <w:p w:rsidR="00EB69D1" w:rsidRDefault="00EB69D1">
    <w:pPr>
      <w:pStyle w:val="Footer"/>
      <w:jc w:val="right"/>
      <w:rPr>
        <w:i/>
        <w:iCs/>
        <w:sz w:val="16"/>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188" w:rsidRDefault="000C1188">
      <w:r>
        <w:separator/>
      </w:r>
    </w:p>
  </w:footnote>
  <w:footnote w:type="continuationSeparator" w:id="0">
    <w:p w:rsidR="000C1188" w:rsidRDefault="000C1188">
      <w:r>
        <w:continuationSeparator/>
      </w:r>
    </w:p>
  </w:footnote>
  <w:footnote w:id="1">
    <w:p w:rsidR="00EB69D1" w:rsidRDefault="00EB69D1">
      <w:pPr>
        <w:pStyle w:val="FootnoteText"/>
        <w:rPr>
          <w:lang w:val="el-GR"/>
        </w:rPr>
      </w:pPr>
      <w:r>
        <w:rPr>
          <w:rStyle w:val="FootnoteReference"/>
        </w:rPr>
        <w:footnoteRef/>
      </w:r>
      <w:r>
        <w:rPr>
          <w:lang w:val="el-GR"/>
        </w:rPr>
        <w:t xml:space="preserve"> Η Ελληνική Επιτροπή Ατομικής Ενέργειας λογίζεται ως ένα Ινστιτούτο </w:t>
      </w:r>
    </w:p>
  </w:footnote>
  <w:footnote w:id="2">
    <w:p w:rsidR="00EB69D1" w:rsidRPr="006875E9" w:rsidRDefault="00EB69D1" w:rsidP="00EF7386">
      <w:pPr>
        <w:rPr>
          <w:rFonts w:ascii="Times New Roman" w:eastAsia="Arial Unicode MS" w:hAnsi="Times New Roman"/>
          <w:color w:val="FF0000"/>
          <w:szCs w:val="22"/>
          <w:lang w:val="el-GR"/>
        </w:rPr>
      </w:pPr>
      <w:r>
        <w:rPr>
          <w:rStyle w:val="FootnoteReference"/>
        </w:rPr>
        <w:footnoteRef/>
      </w:r>
      <w:r>
        <w:rPr>
          <w:lang w:val="el-GR"/>
        </w:rPr>
        <w:t xml:space="preserve"> </w:t>
      </w:r>
      <w:r>
        <w:rPr>
          <w:rFonts w:ascii="Times New Roman" w:hAnsi="Times New Roman"/>
          <w:lang w:val="el-GR"/>
        </w:rPr>
        <w:t>Αναφορικά με την αμοιβή/αποζημίωση που λαμβάνουν μεταπτυχιακοί φοιτητές, υποψήφιοι διδάκτορες ή μεταδιδάκτορες, των οποίων η διδακτορική διατριβή και η έρευνα αντίστοιχα έχουν άμεση σχέση με το ερευνητικό αντικείμενο της υποβαλλόμενης προς χρηματοδότηση πρότασης και με την προϋπόθεση ότι δεν λαμβάνουν από άλλη πηγή χρηματοδότηση για τη διδακτορική διατριβή ή έρευνα, επειδή κάποιοι φορείς (ιδίως ερευνητικά κέντρα) στο θεσμικό τους πλαίσιο προβλέπουν τη χορήγηση υποτροφιών σε υποψήφιους διδάκτορες ή μεταδιδάκτορες  γίνεται δεκτό ότι: Το καταβαλλόμενο ποσό για την αποζημίωση μεταπτυχιακών φοιτητών, υποψηφίων διδακτόρων ή μεταδιδακτόρων λογίζεται ως υποτροφία αλλά μόνο για τους φορείς που στο θεσμικό τους πλαίσιο προβλέπεται η χορήγηση υποτροφιών</w:t>
      </w:r>
      <w:r w:rsidR="006875E9">
        <w:rPr>
          <w:rFonts w:ascii="Times New Roman" w:hAnsi="Times New Roman"/>
          <w:lang w:val="el-GR"/>
        </w:rPr>
        <w:t xml:space="preserve"> </w:t>
      </w:r>
      <w:r w:rsidR="006875E9" w:rsidRPr="006875E9">
        <w:rPr>
          <w:rFonts w:ascii="Calibri" w:hAnsi="Calibri"/>
          <w:color w:val="376092"/>
          <w:lang w:val="el-GR"/>
        </w:rPr>
        <w:t>και είναι επιλέξιμο, σύμφωνα με το άρθρο 28, παρ. 5 του Ν. 4314/2014 (ΦΕΚ 265</w:t>
      </w:r>
      <w:r w:rsidR="006875E9" w:rsidRPr="006875E9">
        <w:rPr>
          <w:rFonts w:ascii="Calibri" w:hAnsi="Calibri"/>
          <w:color w:val="376092"/>
          <w:vertAlign w:val="superscript"/>
          <w:lang w:val="el-GR"/>
        </w:rPr>
        <w:t xml:space="preserve"> </w:t>
      </w:r>
      <w:r w:rsidR="006875E9">
        <w:rPr>
          <w:rFonts w:ascii="Calibri" w:hAnsi="Calibri"/>
          <w:color w:val="376092"/>
          <w:lang w:val="el-GR"/>
        </w:rPr>
        <w:t>Α/23.12.2014), όπως ισχύει.</w:t>
      </w:r>
    </w:p>
    <w:p w:rsidR="00EB69D1" w:rsidRDefault="00EB69D1">
      <w:pPr>
        <w:rPr>
          <w:rFonts w:ascii="Times New Roman" w:eastAsia="Arial Unicode MS" w:hAnsi="Times New Roman"/>
          <w:szCs w:val="22"/>
          <w:lang w:val="el-GR"/>
        </w:rPr>
      </w:pPr>
    </w:p>
    <w:p w:rsidR="00EB69D1" w:rsidRDefault="00EB69D1">
      <w:pPr>
        <w:pStyle w:val="FootnoteText"/>
        <w:rPr>
          <w:lang w:val="el-GR"/>
        </w:rPr>
      </w:pPr>
    </w:p>
  </w:footnote>
  <w:footnote w:id="3">
    <w:p w:rsidR="00EB69D1" w:rsidRPr="00B163DD" w:rsidRDefault="00EB69D1">
      <w:pPr>
        <w:pStyle w:val="FootnoteText"/>
        <w:rPr>
          <w:lang w:val="el-GR"/>
        </w:rPr>
      </w:pPr>
      <w:r>
        <w:rPr>
          <w:rStyle w:val="FootnoteReference"/>
        </w:rPr>
        <w:footnoteRef/>
      </w:r>
      <w:r>
        <w:rPr>
          <w:lang w:val="el-GR"/>
        </w:rPr>
        <w:t xml:space="preserve"> </w:t>
      </w:r>
      <w:r w:rsidRPr="00B163DD">
        <w:rPr>
          <w:rFonts w:ascii="Verdana" w:hAnsi="Verdana"/>
          <w:i/>
          <w:iCs/>
          <w:lang w:val="el-GR"/>
        </w:rPr>
        <w:t>Στις επιλέξιμες δαπάνες του δικαιούχου δύναται να εντάσσεται και η δαπάνη αμοιβής ορκωτού λογιστή, εγγεγραμμένου στο Μητρώο Ελεγκτών της ΕΛΤΕ, για τον έλεγχο των δαπανών του έργου, την οποία δύναται να ζητήσει ο δικαιούχος και να συνυποβάλει με την έκθεση του αιτήματός του προς πληρωμή. Ειδικότερα το έργο του ορκωτού λογιστή περιλαμβάνει την βεβαίωση της νομιμότητας και της κανονικότητας διενέργειας των δαπανών, της ορθής λογιστικής καταχώρησης αυτών, της εξόφλησής τους, καθώς και ότι οι δαπάνες πραγματοποιήθηκαν εντός της επιλέξιμης περιόδου, ότι αφορούν το εγκεκριμένο έργο, ότι υπήρξε συμμόρφωση με τους όρους της απόφασης χορήγησης της ενίσχυσης και ότι υπάρχουν επαρκή δικαιολογητικά. Προς το σκοπό αυτόν η ΓΓΕΤ εκδίδει ειδικότερες οδηγίες για το περιεχόμενο και τις διαδικασίες παροχής της βεβαίωσης. Το παραστατικό της δαπάνης για την αμοιβή του ορκωτού λογιστή δύναται να εκδίδεται και μετά την ημερομηνία λήξης του έργου. Το ποσό της αμοιβής του, συνυπολογιζόμενο με τις λοιπές δαπάνες του έργου , σε καμία περίπτωση δε θα επιφέρει αύξηση του συνολικού αρχικώς εγκριθέντος προϋπολογισμού του έργου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D1" w:rsidRDefault="00EB69D1">
    <w:pPr>
      <w:pStyle w:val="Header"/>
      <w:tabs>
        <w:tab w:val="clear" w:pos="4153"/>
        <w:tab w:val="clear" w:pos="8306"/>
        <w:tab w:val="right" w:pos="9072"/>
      </w:tabs>
      <w:ind w:left="5049" w:right="-2" w:hanging="5049"/>
      <w:rPr>
        <w:sz w:val="16"/>
        <w:lang w:val="el-GR"/>
      </w:rPr>
    </w:pPr>
    <w:r>
      <w:rPr>
        <w:sz w:val="16"/>
        <w:lang w:val="el-GR"/>
      </w:rPr>
      <w:t>ΕΣΠΑ 2007-13</w:t>
    </w:r>
    <w:r>
      <w:rPr>
        <w:sz w:val="16"/>
        <w:lang w:val="el-GR"/>
      </w:rPr>
      <w:tab/>
      <w:t xml:space="preserve">ΟΔΗΓΟΣ ΕΦΑΡΜΟΓΗΣ </w:t>
    </w:r>
    <w:r>
      <w:rPr>
        <w:rFonts w:cs="Arial"/>
        <w:sz w:val="16"/>
        <w:lang w:val="el-GR"/>
      </w:rPr>
      <w:t>ΠΡΑΞΗΣ «ΑΝΑΠΤΥΞΙΑΚΕΣ ΠΡΟΤΑΣΕΙΣ ΕΡΕΥΝΗΤΙΚΩΝ ΦΟΡΈΩΝ-ΚΡΗΠΙΣ</w:t>
    </w:r>
  </w:p>
  <w:p w:rsidR="00EB69D1" w:rsidRDefault="002673C1">
    <w:pPr>
      <w:pStyle w:val="Header"/>
      <w:ind w:left="5049" w:hanging="5049"/>
      <w:rPr>
        <w:sz w:val="16"/>
        <w:lang w:val="en-US"/>
      </w:rPr>
    </w:pPr>
    <w:r w:rsidRPr="002673C1">
      <w:rPr>
        <w:noProof/>
        <w:sz w:val="20"/>
        <w:lang w:val="en-US"/>
      </w:rPr>
      <w:pict>
        <v:line id="_x0000_s2049" style="position:absolute;left:0;text-align:left;z-index:251657728" from="0,8.25pt" to="458.15pt,8.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360" w:hanging="360"/>
      </w:pPr>
    </w:lvl>
  </w:abstractNum>
  <w:abstractNum w:abstractNumId="1">
    <w:nsid w:val="004F11B5"/>
    <w:multiLevelType w:val="hybridMultilevel"/>
    <w:tmpl w:val="F11C5E1A"/>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
    <w:nsid w:val="009638B5"/>
    <w:multiLevelType w:val="hybridMultilevel"/>
    <w:tmpl w:val="697AD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CD1DAB"/>
    <w:multiLevelType w:val="hybridMultilevel"/>
    <w:tmpl w:val="A62A449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935B5A"/>
    <w:multiLevelType w:val="hybridMultilevel"/>
    <w:tmpl w:val="A06A89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3077E"/>
    <w:multiLevelType w:val="hybridMultilevel"/>
    <w:tmpl w:val="4204E48A"/>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6">
    <w:nsid w:val="065D5A7A"/>
    <w:multiLevelType w:val="hybridMultilevel"/>
    <w:tmpl w:val="96D4D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F6495F"/>
    <w:multiLevelType w:val="hybridMultilevel"/>
    <w:tmpl w:val="DC5E9A58"/>
    <w:lvl w:ilvl="0" w:tplc="CD7C873E">
      <w:start w:val="1"/>
      <w:numFmt w:val="bullet"/>
      <w:pStyle w:val="eni4"/>
      <w:lvlText w:val=""/>
      <w:lvlJc w:val="left"/>
      <w:pPr>
        <w:tabs>
          <w:tab w:val="num" w:pos="1080"/>
        </w:tabs>
        <w:ind w:left="1080" w:hanging="360"/>
      </w:pPr>
      <w:rPr>
        <w:rFonts w:ascii="Symbol" w:hAnsi="Symbol" w:hint="default"/>
        <w:color w:val="auto"/>
      </w:rPr>
    </w:lvl>
    <w:lvl w:ilvl="1" w:tplc="04080003">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8">
    <w:nsid w:val="0BA030CE"/>
    <w:multiLevelType w:val="hybridMultilevel"/>
    <w:tmpl w:val="FD0EA0DC"/>
    <w:lvl w:ilvl="0" w:tplc="3340A4E4">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0FD74EB2"/>
    <w:multiLevelType w:val="hybridMultilevel"/>
    <w:tmpl w:val="6D606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3578D5"/>
    <w:multiLevelType w:val="singleLevel"/>
    <w:tmpl w:val="A0F8ECE4"/>
    <w:lvl w:ilvl="0">
      <w:start w:val="1"/>
      <w:numFmt w:val="bullet"/>
      <w:pStyle w:val="-"/>
      <w:lvlText w:val=""/>
      <w:lvlJc w:val="left"/>
      <w:pPr>
        <w:tabs>
          <w:tab w:val="num" w:pos="360"/>
        </w:tabs>
        <w:ind w:left="360" w:hanging="360"/>
      </w:pPr>
      <w:rPr>
        <w:rFonts w:ascii="Symbol" w:hAnsi="Symbol" w:hint="default"/>
      </w:rPr>
    </w:lvl>
  </w:abstractNum>
  <w:abstractNum w:abstractNumId="11">
    <w:nsid w:val="127B37FC"/>
    <w:multiLevelType w:val="hybridMultilevel"/>
    <w:tmpl w:val="2062A0A2"/>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1331614A"/>
    <w:multiLevelType w:val="singleLevel"/>
    <w:tmpl w:val="9F061AD0"/>
    <w:lvl w:ilvl="0">
      <w:start w:val="1"/>
      <w:numFmt w:val="decimal"/>
      <w:pStyle w:val="NumberList"/>
      <w:lvlText w:val="%1."/>
      <w:lvlJc w:val="left"/>
      <w:pPr>
        <w:tabs>
          <w:tab w:val="num" w:pos="360"/>
        </w:tabs>
        <w:ind w:left="360" w:hanging="360"/>
      </w:pPr>
    </w:lvl>
  </w:abstractNum>
  <w:abstractNum w:abstractNumId="13">
    <w:nsid w:val="156C0E1A"/>
    <w:multiLevelType w:val="hybridMultilevel"/>
    <w:tmpl w:val="50C27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BD1EE4"/>
    <w:multiLevelType w:val="hybridMultilevel"/>
    <w:tmpl w:val="02A49D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18A82271"/>
    <w:multiLevelType w:val="hybridMultilevel"/>
    <w:tmpl w:val="FBD24E4E"/>
    <w:lvl w:ilvl="0" w:tplc="47E47028">
      <w:start w:val="1"/>
      <w:numFmt w:val="bullet"/>
      <w:lvlText w:val=""/>
      <w:lvlJc w:val="left"/>
      <w:pPr>
        <w:tabs>
          <w:tab w:val="num" w:pos="1571"/>
        </w:tabs>
        <w:ind w:left="1551"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D21BE"/>
    <w:multiLevelType w:val="multilevel"/>
    <w:tmpl w:val="4D261B9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A75266A"/>
    <w:multiLevelType w:val="hybridMultilevel"/>
    <w:tmpl w:val="7F3ECD32"/>
    <w:lvl w:ilvl="0" w:tplc="04080001">
      <w:start w:val="1"/>
      <w:numFmt w:val="bullet"/>
      <w:lvlText w:val=""/>
      <w:lvlJc w:val="left"/>
      <w:pPr>
        <w:tabs>
          <w:tab w:val="num" w:pos="737"/>
        </w:tabs>
        <w:ind w:left="737" w:hanging="360"/>
      </w:pPr>
      <w:rPr>
        <w:rFonts w:ascii="Symbol" w:hAnsi="Symbol" w:hint="default"/>
      </w:rPr>
    </w:lvl>
    <w:lvl w:ilvl="1" w:tplc="04080003" w:tentative="1">
      <w:start w:val="1"/>
      <w:numFmt w:val="bullet"/>
      <w:lvlText w:val="o"/>
      <w:lvlJc w:val="left"/>
      <w:pPr>
        <w:tabs>
          <w:tab w:val="num" w:pos="1457"/>
        </w:tabs>
        <w:ind w:left="1457" w:hanging="360"/>
      </w:pPr>
      <w:rPr>
        <w:rFonts w:ascii="Courier New" w:hAnsi="Courier New" w:cs="Courier New" w:hint="default"/>
      </w:rPr>
    </w:lvl>
    <w:lvl w:ilvl="2" w:tplc="04080005" w:tentative="1">
      <w:start w:val="1"/>
      <w:numFmt w:val="bullet"/>
      <w:lvlText w:val=""/>
      <w:lvlJc w:val="left"/>
      <w:pPr>
        <w:tabs>
          <w:tab w:val="num" w:pos="2177"/>
        </w:tabs>
        <w:ind w:left="2177" w:hanging="360"/>
      </w:pPr>
      <w:rPr>
        <w:rFonts w:ascii="Wingdings" w:hAnsi="Wingdings" w:hint="default"/>
      </w:rPr>
    </w:lvl>
    <w:lvl w:ilvl="3" w:tplc="04080001" w:tentative="1">
      <w:start w:val="1"/>
      <w:numFmt w:val="bullet"/>
      <w:lvlText w:val=""/>
      <w:lvlJc w:val="left"/>
      <w:pPr>
        <w:tabs>
          <w:tab w:val="num" w:pos="2897"/>
        </w:tabs>
        <w:ind w:left="2897" w:hanging="360"/>
      </w:pPr>
      <w:rPr>
        <w:rFonts w:ascii="Symbol" w:hAnsi="Symbol" w:hint="default"/>
      </w:rPr>
    </w:lvl>
    <w:lvl w:ilvl="4" w:tplc="04080003" w:tentative="1">
      <w:start w:val="1"/>
      <w:numFmt w:val="bullet"/>
      <w:lvlText w:val="o"/>
      <w:lvlJc w:val="left"/>
      <w:pPr>
        <w:tabs>
          <w:tab w:val="num" w:pos="3617"/>
        </w:tabs>
        <w:ind w:left="3617" w:hanging="360"/>
      </w:pPr>
      <w:rPr>
        <w:rFonts w:ascii="Courier New" w:hAnsi="Courier New" w:cs="Courier New" w:hint="default"/>
      </w:rPr>
    </w:lvl>
    <w:lvl w:ilvl="5" w:tplc="04080005" w:tentative="1">
      <w:start w:val="1"/>
      <w:numFmt w:val="bullet"/>
      <w:lvlText w:val=""/>
      <w:lvlJc w:val="left"/>
      <w:pPr>
        <w:tabs>
          <w:tab w:val="num" w:pos="4337"/>
        </w:tabs>
        <w:ind w:left="4337" w:hanging="360"/>
      </w:pPr>
      <w:rPr>
        <w:rFonts w:ascii="Wingdings" w:hAnsi="Wingdings" w:hint="default"/>
      </w:rPr>
    </w:lvl>
    <w:lvl w:ilvl="6" w:tplc="04080001" w:tentative="1">
      <w:start w:val="1"/>
      <w:numFmt w:val="bullet"/>
      <w:lvlText w:val=""/>
      <w:lvlJc w:val="left"/>
      <w:pPr>
        <w:tabs>
          <w:tab w:val="num" w:pos="5057"/>
        </w:tabs>
        <w:ind w:left="5057" w:hanging="360"/>
      </w:pPr>
      <w:rPr>
        <w:rFonts w:ascii="Symbol" w:hAnsi="Symbol" w:hint="default"/>
      </w:rPr>
    </w:lvl>
    <w:lvl w:ilvl="7" w:tplc="04080003" w:tentative="1">
      <w:start w:val="1"/>
      <w:numFmt w:val="bullet"/>
      <w:lvlText w:val="o"/>
      <w:lvlJc w:val="left"/>
      <w:pPr>
        <w:tabs>
          <w:tab w:val="num" w:pos="5777"/>
        </w:tabs>
        <w:ind w:left="5777" w:hanging="360"/>
      </w:pPr>
      <w:rPr>
        <w:rFonts w:ascii="Courier New" w:hAnsi="Courier New" w:cs="Courier New" w:hint="default"/>
      </w:rPr>
    </w:lvl>
    <w:lvl w:ilvl="8" w:tplc="04080005" w:tentative="1">
      <w:start w:val="1"/>
      <w:numFmt w:val="bullet"/>
      <w:lvlText w:val=""/>
      <w:lvlJc w:val="left"/>
      <w:pPr>
        <w:tabs>
          <w:tab w:val="num" w:pos="6497"/>
        </w:tabs>
        <w:ind w:left="6497" w:hanging="360"/>
      </w:pPr>
      <w:rPr>
        <w:rFonts w:ascii="Wingdings" w:hAnsi="Wingdings" w:hint="default"/>
      </w:rPr>
    </w:lvl>
  </w:abstractNum>
  <w:abstractNum w:abstractNumId="18">
    <w:nsid w:val="1B6B1D79"/>
    <w:multiLevelType w:val="hybridMultilevel"/>
    <w:tmpl w:val="E35E106A"/>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9">
    <w:nsid w:val="1EE20E0C"/>
    <w:multiLevelType w:val="hybridMultilevel"/>
    <w:tmpl w:val="30BE7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43F2C1D"/>
    <w:multiLevelType w:val="hybridMultilevel"/>
    <w:tmpl w:val="177AF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5946DB"/>
    <w:multiLevelType w:val="hybridMultilevel"/>
    <w:tmpl w:val="E932DB68"/>
    <w:lvl w:ilvl="0" w:tplc="331AEEC6">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2">
    <w:nsid w:val="2B156E22"/>
    <w:multiLevelType w:val="hybridMultilevel"/>
    <w:tmpl w:val="B3B0FF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2C976818"/>
    <w:multiLevelType w:val="hybridMultilevel"/>
    <w:tmpl w:val="402E75B4"/>
    <w:lvl w:ilvl="0" w:tplc="56EC2DBE">
      <w:start w:val="1"/>
      <w:numFmt w:val="lowerRoman"/>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30643A90"/>
    <w:multiLevelType w:val="hybridMultilevel"/>
    <w:tmpl w:val="DA546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2007B3"/>
    <w:multiLevelType w:val="hybridMultilevel"/>
    <w:tmpl w:val="7D9AE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892FFC"/>
    <w:multiLevelType w:val="hybridMultilevel"/>
    <w:tmpl w:val="168C6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1C7395E"/>
    <w:multiLevelType w:val="hybridMultilevel"/>
    <w:tmpl w:val="321E08A8"/>
    <w:lvl w:ilvl="0" w:tplc="04080005">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8">
    <w:nsid w:val="44AD7311"/>
    <w:multiLevelType w:val="hybridMultilevel"/>
    <w:tmpl w:val="9B98B4F8"/>
    <w:lvl w:ilvl="0" w:tplc="04090001">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496B2E"/>
    <w:multiLevelType w:val="hybridMultilevel"/>
    <w:tmpl w:val="1062F06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4BE0142D"/>
    <w:multiLevelType w:val="hybridMultilevel"/>
    <w:tmpl w:val="691E0900"/>
    <w:lvl w:ilvl="0" w:tplc="04090001">
      <w:start w:val="1"/>
      <w:numFmt w:val="bullet"/>
      <w:lvlText w:val=""/>
      <w:lvlJc w:val="left"/>
      <w:pPr>
        <w:tabs>
          <w:tab w:val="num" w:pos="-70"/>
        </w:tabs>
        <w:ind w:left="-70" w:hanging="360"/>
      </w:pPr>
      <w:rPr>
        <w:rFonts w:ascii="Symbol" w:hAnsi="Symbol" w:hint="default"/>
      </w:rPr>
    </w:lvl>
    <w:lvl w:ilvl="1" w:tplc="04090003" w:tentative="1">
      <w:start w:val="1"/>
      <w:numFmt w:val="bullet"/>
      <w:lvlText w:val="o"/>
      <w:lvlJc w:val="left"/>
      <w:pPr>
        <w:tabs>
          <w:tab w:val="num" w:pos="650"/>
        </w:tabs>
        <w:ind w:left="650" w:hanging="360"/>
      </w:pPr>
      <w:rPr>
        <w:rFonts w:ascii="Courier New" w:hAnsi="Courier New" w:hint="default"/>
      </w:rPr>
    </w:lvl>
    <w:lvl w:ilvl="2" w:tplc="04090005" w:tentative="1">
      <w:start w:val="1"/>
      <w:numFmt w:val="bullet"/>
      <w:lvlText w:val=""/>
      <w:lvlJc w:val="left"/>
      <w:pPr>
        <w:tabs>
          <w:tab w:val="num" w:pos="1370"/>
        </w:tabs>
        <w:ind w:left="1370" w:hanging="360"/>
      </w:pPr>
      <w:rPr>
        <w:rFonts w:ascii="Wingdings" w:hAnsi="Wingdings" w:hint="default"/>
      </w:rPr>
    </w:lvl>
    <w:lvl w:ilvl="3" w:tplc="04090001" w:tentative="1">
      <w:start w:val="1"/>
      <w:numFmt w:val="bullet"/>
      <w:lvlText w:val=""/>
      <w:lvlJc w:val="left"/>
      <w:pPr>
        <w:tabs>
          <w:tab w:val="num" w:pos="2090"/>
        </w:tabs>
        <w:ind w:left="2090" w:hanging="360"/>
      </w:pPr>
      <w:rPr>
        <w:rFonts w:ascii="Symbol" w:hAnsi="Symbol" w:hint="default"/>
      </w:rPr>
    </w:lvl>
    <w:lvl w:ilvl="4" w:tplc="04090003" w:tentative="1">
      <w:start w:val="1"/>
      <w:numFmt w:val="bullet"/>
      <w:lvlText w:val="o"/>
      <w:lvlJc w:val="left"/>
      <w:pPr>
        <w:tabs>
          <w:tab w:val="num" w:pos="2810"/>
        </w:tabs>
        <w:ind w:left="2810" w:hanging="360"/>
      </w:pPr>
      <w:rPr>
        <w:rFonts w:ascii="Courier New" w:hAnsi="Courier New" w:hint="default"/>
      </w:rPr>
    </w:lvl>
    <w:lvl w:ilvl="5" w:tplc="04090005" w:tentative="1">
      <w:start w:val="1"/>
      <w:numFmt w:val="bullet"/>
      <w:lvlText w:val=""/>
      <w:lvlJc w:val="left"/>
      <w:pPr>
        <w:tabs>
          <w:tab w:val="num" w:pos="3530"/>
        </w:tabs>
        <w:ind w:left="3530" w:hanging="360"/>
      </w:pPr>
      <w:rPr>
        <w:rFonts w:ascii="Wingdings" w:hAnsi="Wingdings" w:hint="default"/>
      </w:rPr>
    </w:lvl>
    <w:lvl w:ilvl="6" w:tplc="04090001" w:tentative="1">
      <w:start w:val="1"/>
      <w:numFmt w:val="bullet"/>
      <w:lvlText w:val=""/>
      <w:lvlJc w:val="left"/>
      <w:pPr>
        <w:tabs>
          <w:tab w:val="num" w:pos="4250"/>
        </w:tabs>
        <w:ind w:left="4250" w:hanging="360"/>
      </w:pPr>
      <w:rPr>
        <w:rFonts w:ascii="Symbol" w:hAnsi="Symbol" w:hint="default"/>
      </w:rPr>
    </w:lvl>
    <w:lvl w:ilvl="7" w:tplc="04090003" w:tentative="1">
      <w:start w:val="1"/>
      <w:numFmt w:val="bullet"/>
      <w:lvlText w:val="o"/>
      <w:lvlJc w:val="left"/>
      <w:pPr>
        <w:tabs>
          <w:tab w:val="num" w:pos="4970"/>
        </w:tabs>
        <w:ind w:left="4970" w:hanging="360"/>
      </w:pPr>
      <w:rPr>
        <w:rFonts w:ascii="Courier New" w:hAnsi="Courier New" w:hint="default"/>
      </w:rPr>
    </w:lvl>
    <w:lvl w:ilvl="8" w:tplc="04090005" w:tentative="1">
      <w:start w:val="1"/>
      <w:numFmt w:val="bullet"/>
      <w:lvlText w:val=""/>
      <w:lvlJc w:val="left"/>
      <w:pPr>
        <w:tabs>
          <w:tab w:val="num" w:pos="5690"/>
        </w:tabs>
        <w:ind w:left="5690" w:hanging="360"/>
      </w:pPr>
      <w:rPr>
        <w:rFonts w:ascii="Wingdings" w:hAnsi="Wingdings" w:hint="default"/>
      </w:rPr>
    </w:lvl>
  </w:abstractNum>
  <w:abstractNum w:abstractNumId="31">
    <w:nsid w:val="4CCD20D3"/>
    <w:multiLevelType w:val="hybridMultilevel"/>
    <w:tmpl w:val="F69A1678"/>
    <w:lvl w:ilvl="0" w:tplc="04090001">
      <w:start w:val="1"/>
      <w:numFmt w:val="bullet"/>
      <w:lvlText w:val=""/>
      <w:lvlJc w:val="left"/>
      <w:pPr>
        <w:tabs>
          <w:tab w:val="num" w:pos="1468"/>
        </w:tabs>
        <w:ind w:left="1468" w:hanging="360"/>
      </w:pPr>
      <w:rPr>
        <w:rFonts w:ascii="Symbol" w:hAnsi="Symbol" w:hint="default"/>
      </w:rPr>
    </w:lvl>
    <w:lvl w:ilvl="1" w:tplc="04090003">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32">
    <w:nsid w:val="4CF214B7"/>
    <w:multiLevelType w:val="hybridMultilevel"/>
    <w:tmpl w:val="A2C4B404"/>
    <w:lvl w:ilvl="0" w:tplc="E25EBDEC">
      <w:start w:val="1"/>
      <w:numFmt w:val="bullet"/>
      <w:pStyle w:val="ListNumber"/>
      <w:lvlText w:val=""/>
      <w:lvlJc w:val="left"/>
      <w:pPr>
        <w:tabs>
          <w:tab w:val="num" w:pos="2160"/>
        </w:tabs>
        <w:ind w:left="2160" w:hanging="360"/>
      </w:pPr>
      <w:rPr>
        <w:rFonts w:ascii="Symbol" w:hAnsi="Symbol" w:hint="default"/>
      </w:rPr>
    </w:lvl>
    <w:lvl w:ilvl="1" w:tplc="04080003">
      <w:start w:val="1"/>
      <w:numFmt w:val="bullet"/>
      <w:lvlText w:val=""/>
      <w:lvlJc w:val="left"/>
      <w:pPr>
        <w:tabs>
          <w:tab w:val="num" w:pos="1440"/>
        </w:tabs>
        <w:ind w:left="1440" w:hanging="360"/>
      </w:pPr>
      <w:rPr>
        <w:rFonts w:ascii="Wingdings" w:hAnsi="Wingdings" w:hint="default"/>
      </w:rPr>
    </w:lvl>
    <w:lvl w:ilvl="2" w:tplc="04080005">
      <w:start w:val="1"/>
      <w:numFmt w:val="bullet"/>
      <w:lvlText w:val="-"/>
      <w:lvlJc w:val="left"/>
      <w:pPr>
        <w:tabs>
          <w:tab w:val="num" w:pos="1980"/>
        </w:tabs>
        <w:ind w:left="1980" w:hanging="360"/>
      </w:pPr>
      <w:rPr>
        <w:rFonts w:ascii="Times New Roman" w:eastAsia="Times New Roman" w:hAnsi="Times New Roman" w:cs="Times New Roman"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33">
    <w:nsid w:val="4E497E28"/>
    <w:multiLevelType w:val="hybridMultilevel"/>
    <w:tmpl w:val="244A9A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507265A6"/>
    <w:multiLevelType w:val="hybridMultilevel"/>
    <w:tmpl w:val="C39267B2"/>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35">
    <w:nsid w:val="5799624B"/>
    <w:multiLevelType w:val="hybridMultilevel"/>
    <w:tmpl w:val="3470F6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E68188D"/>
    <w:multiLevelType w:val="hybridMultilevel"/>
    <w:tmpl w:val="FA78555A"/>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Symbo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Symbo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5ED30BA3"/>
    <w:multiLevelType w:val="hybridMultilevel"/>
    <w:tmpl w:val="1FE61C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F14580E"/>
    <w:multiLevelType w:val="hybridMultilevel"/>
    <w:tmpl w:val="99E4405A"/>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Symbo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Symbo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614312C4"/>
    <w:multiLevelType w:val="hybridMultilevel"/>
    <w:tmpl w:val="5D8C27E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680D789E"/>
    <w:multiLevelType w:val="hybridMultilevel"/>
    <w:tmpl w:val="967458D4"/>
    <w:lvl w:ilvl="0" w:tplc="04090001">
      <w:start w:val="1"/>
      <w:numFmt w:val="bullet"/>
      <w:lvlText w:val=""/>
      <w:lvlJc w:val="left"/>
      <w:pPr>
        <w:tabs>
          <w:tab w:val="num" w:pos="1440"/>
        </w:tabs>
        <w:ind w:left="1440" w:hanging="360"/>
      </w:pPr>
      <w:rPr>
        <w:rFonts w:ascii="Symbol" w:hAnsi="Symbol" w:hint="default"/>
      </w:rPr>
    </w:lvl>
    <w:lvl w:ilvl="1" w:tplc="43080F2E">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A7133E9"/>
    <w:multiLevelType w:val="hybridMultilevel"/>
    <w:tmpl w:val="7C181FCC"/>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42">
    <w:nsid w:val="6ABE45AE"/>
    <w:multiLevelType w:val="hybridMultilevel"/>
    <w:tmpl w:val="67140990"/>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B7F2DA7"/>
    <w:multiLevelType w:val="hybridMultilevel"/>
    <w:tmpl w:val="2DBE5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B9B6D46"/>
    <w:multiLevelType w:val="hybridMultilevel"/>
    <w:tmpl w:val="A530D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E6E3950"/>
    <w:multiLevelType w:val="hybridMultilevel"/>
    <w:tmpl w:val="E6C6E35E"/>
    <w:lvl w:ilvl="0" w:tplc="09963B9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1F10B74"/>
    <w:multiLevelType w:val="hybridMultilevel"/>
    <w:tmpl w:val="1DAA84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F06327E">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29D2FD8"/>
    <w:multiLevelType w:val="hybridMultilevel"/>
    <w:tmpl w:val="55169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3874AB4"/>
    <w:multiLevelType w:val="hybridMultilevel"/>
    <w:tmpl w:val="433A60A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9">
    <w:nsid w:val="743A1E2F"/>
    <w:multiLevelType w:val="hybridMultilevel"/>
    <w:tmpl w:val="4C4C6E3A"/>
    <w:lvl w:ilvl="0" w:tplc="3340A4E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C3A1F92"/>
    <w:multiLevelType w:val="hybridMultilevel"/>
    <w:tmpl w:val="9E7C736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Symbo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Symbo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1">
    <w:nsid w:val="7C6D4762"/>
    <w:multiLevelType w:val="hybridMultilevel"/>
    <w:tmpl w:val="97226858"/>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Symbo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Symbo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2">
    <w:nsid w:val="7EC9476F"/>
    <w:multiLevelType w:val="hybridMultilevel"/>
    <w:tmpl w:val="61D0D4DA"/>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53">
    <w:nsid w:val="7EDC0F15"/>
    <w:multiLevelType w:val="hybridMultilevel"/>
    <w:tmpl w:val="8DF67C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2"/>
  </w:num>
  <w:num w:numId="4">
    <w:abstractNumId w:val="15"/>
  </w:num>
  <w:num w:numId="5">
    <w:abstractNumId w:val="46"/>
  </w:num>
  <w:num w:numId="6">
    <w:abstractNumId w:val="10"/>
  </w:num>
  <w:num w:numId="7">
    <w:abstractNumId w:val="47"/>
  </w:num>
  <w:num w:numId="8">
    <w:abstractNumId w:val="31"/>
  </w:num>
  <w:num w:numId="9">
    <w:abstractNumId w:val="18"/>
  </w:num>
  <w:num w:numId="10">
    <w:abstractNumId w:val="52"/>
  </w:num>
  <w:num w:numId="11">
    <w:abstractNumId w:val="1"/>
  </w:num>
  <w:num w:numId="12">
    <w:abstractNumId w:val="34"/>
  </w:num>
  <w:num w:numId="13">
    <w:abstractNumId w:val="30"/>
  </w:num>
  <w:num w:numId="14">
    <w:abstractNumId w:val="41"/>
  </w:num>
  <w:num w:numId="15">
    <w:abstractNumId w:val="5"/>
  </w:num>
  <w:num w:numId="16">
    <w:abstractNumId w:val="3"/>
  </w:num>
  <w:num w:numId="17">
    <w:abstractNumId w:val="13"/>
  </w:num>
  <w:num w:numId="18">
    <w:abstractNumId w:val="42"/>
  </w:num>
  <w:num w:numId="19">
    <w:abstractNumId w:val="16"/>
  </w:num>
  <w:num w:numId="20">
    <w:abstractNumId w:val="19"/>
  </w:num>
  <w:num w:numId="21">
    <w:abstractNumId w:val="45"/>
  </w:num>
  <w:num w:numId="22">
    <w:abstractNumId w:val="37"/>
  </w:num>
  <w:num w:numId="23">
    <w:abstractNumId w:val="24"/>
  </w:num>
  <w:num w:numId="24">
    <w:abstractNumId w:val="25"/>
  </w:num>
  <w:num w:numId="25">
    <w:abstractNumId w:val="44"/>
  </w:num>
  <w:num w:numId="26">
    <w:abstractNumId w:val="20"/>
  </w:num>
  <w:num w:numId="27">
    <w:abstractNumId w:val="4"/>
  </w:num>
  <w:num w:numId="28">
    <w:abstractNumId w:val="2"/>
  </w:num>
  <w:num w:numId="29">
    <w:abstractNumId w:val="9"/>
  </w:num>
  <w:num w:numId="30">
    <w:abstractNumId w:val="39"/>
  </w:num>
  <w:num w:numId="31">
    <w:abstractNumId w:val="32"/>
  </w:num>
  <w:num w:numId="32">
    <w:abstractNumId w:val="7"/>
  </w:num>
  <w:num w:numId="33">
    <w:abstractNumId w:val="50"/>
  </w:num>
  <w:num w:numId="34">
    <w:abstractNumId w:val="6"/>
  </w:num>
  <w:num w:numId="35">
    <w:abstractNumId w:val="40"/>
  </w:num>
  <w:num w:numId="36">
    <w:abstractNumId w:val="33"/>
  </w:num>
  <w:num w:numId="37">
    <w:abstractNumId w:val="21"/>
  </w:num>
  <w:num w:numId="38">
    <w:abstractNumId w:val="48"/>
  </w:num>
  <w:num w:numId="39">
    <w:abstractNumId w:val="17"/>
  </w:num>
  <w:num w:numId="40">
    <w:abstractNumId w:val="22"/>
  </w:num>
  <w:num w:numId="41">
    <w:abstractNumId w:val="49"/>
  </w:num>
  <w:num w:numId="42">
    <w:abstractNumId w:val="8"/>
  </w:num>
  <w:num w:numId="43">
    <w:abstractNumId w:val="36"/>
  </w:num>
  <w:num w:numId="44">
    <w:abstractNumId w:val="38"/>
  </w:num>
  <w:num w:numId="45">
    <w:abstractNumId w:val="51"/>
  </w:num>
  <w:num w:numId="46">
    <w:abstractNumId w:val="35"/>
  </w:num>
  <w:num w:numId="47">
    <w:abstractNumId w:val="14"/>
  </w:num>
  <w:num w:numId="48">
    <w:abstractNumId w:val="11"/>
  </w:num>
  <w:num w:numId="49">
    <w:abstractNumId w:val="23"/>
  </w:num>
  <w:num w:numId="50">
    <w:abstractNumId w:val="43"/>
  </w:num>
  <w:num w:numId="51">
    <w:abstractNumId w:val="0"/>
  </w:num>
  <w:num w:numId="52">
    <w:abstractNumId w:val="53"/>
  </w:num>
  <w:num w:numId="53">
    <w:abstractNumId w:val="26"/>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87"/>
  <w:displayVerticalDrawingGridEvery w:val="2"/>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2651C3"/>
    <w:rsid w:val="000025D4"/>
    <w:rsid w:val="0001049E"/>
    <w:rsid w:val="000121CD"/>
    <w:rsid w:val="00013E3C"/>
    <w:rsid w:val="00014C69"/>
    <w:rsid w:val="00016A4E"/>
    <w:rsid w:val="00020DE1"/>
    <w:rsid w:val="00023909"/>
    <w:rsid w:val="00024CD6"/>
    <w:rsid w:val="00041285"/>
    <w:rsid w:val="000441F0"/>
    <w:rsid w:val="00050089"/>
    <w:rsid w:val="00051E03"/>
    <w:rsid w:val="00053BD8"/>
    <w:rsid w:val="00082256"/>
    <w:rsid w:val="00085B86"/>
    <w:rsid w:val="000867CE"/>
    <w:rsid w:val="000A05F9"/>
    <w:rsid w:val="000A24EF"/>
    <w:rsid w:val="000A5472"/>
    <w:rsid w:val="000B06DD"/>
    <w:rsid w:val="000B35F9"/>
    <w:rsid w:val="000C1188"/>
    <w:rsid w:val="000E3177"/>
    <w:rsid w:val="000E53BC"/>
    <w:rsid w:val="00104DF4"/>
    <w:rsid w:val="001100E8"/>
    <w:rsid w:val="001223DE"/>
    <w:rsid w:val="001345E9"/>
    <w:rsid w:val="00135521"/>
    <w:rsid w:val="00143595"/>
    <w:rsid w:val="00150B04"/>
    <w:rsid w:val="00156A02"/>
    <w:rsid w:val="001632A4"/>
    <w:rsid w:val="00166FFA"/>
    <w:rsid w:val="00167F43"/>
    <w:rsid w:val="00173A78"/>
    <w:rsid w:val="001746C3"/>
    <w:rsid w:val="00175382"/>
    <w:rsid w:val="00175A66"/>
    <w:rsid w:val="00181C0E"/>
    <w:rsid w:val="00182BC1"/>
    <w:rsid w:val="001A1F8A"/>
    <w:rsid w:val="001B2D1F"/>
    <w:rsid w:val="001B5172"/>
    <w:rsid w:val="001C46DB"/>
    <w:rsid w:val="001D3B21"/>
    <w:rsid w:val="001D4AD4"/>
    <w:rsid w:val="001D629C"/>
    <w:rsid w:val="001D66D0"/>
    <w:rsid w:val="001E0185"/>
    <w:rsid w:val="001E1B9C"/>
    <w:rsid w:val="001E1C15"/>
    <w:rsid w:val="001E4C17"/>
    <w:rsid w:val="001F10BA"/>
    <w:rsid w:val="001F25EB"/>
    <w:rsid w:val="001F2FA5"/>
    <w:rsid w:val="002073C5"/>
    <w:rsid w:val="00212239"/>
    <w:rsid w:val="00217B5D"/>
    <w:rsid w:val="00231BCD"/>
    <w:rsid w:val="00234458"/>
    <w:rsid w:val="00254913"/>
    <w:rsid w:val="00257057"/>
    <w:rsid w:val="002651C3"/>
    <w:rsid w:val="002673C1"/>
    <w:rsid w:val="002703B3"/>
    <w:rsid w:val="002913AF"/>
    <w:rsid w:val="00297E23"/>
    <w:rsid w:val="002B159B"/>
    <w:rsid w:val="002B2DA8"/>
    <w:rsid w:val="002C1271"/>
    <w:rsid w:val="002C5AE8"/>
    <w:rsid w:val="002D56AE"/>
    <w:rsid w:val="002E19BD"/>
    <w:rsid w:val="002F6877"/>
    <w:rsid w:val="00304305"/>
    <w:rsid w:val="00305DC7"/>
    <w:rsid w:val="0031483D"/>
    <w:rsid w:val="003173B0"/>
    <w:rsid w:val="00332404"/>
    <w:rsid w:val="003349F2"/>
    <w:rsid w:val="0034005D"/>
    <w:rsid w:val="00341433"/>
    <w:rsid w:val="00342551"/>
    <w:rsid w:val="0034721F"/>
    <w:rsid w:val="003519E0"/>
    <w:rsid w:val="00353065"/>
    <w:rsid w:val="00354F29"/>
    <w:rsid w:val="003563DE"/>
    <w:rsid w:val="00360610"/>
    <w:rsid w:val="003756AE"/>
    <w:rsid w:val="003859D4"/>
    <w:rsid w:val="00393D7A"/>
    <w:rsid w:val="003B091D"/>
    <w:rsid w:val="003B1EE0"/>
    <w:rsid w:val="003B4712"/>
    <w:rsid w:val="003B67C4"/>
    <w:rsid w:val="003C1B1B"/>
    <w:rsid w:val="003C60BF"/>
    <w:rsid w:val="003C64C8"/>
    <w:rsid w:val="003D140E"/>
    <w:rsid w:val="003D2800"/>
    <w:rsid w:val="003D50E2"/>
    <w:rsid w:val="003F3A51"/>
    <w:rsid w:val="003F5436"/>
    <w:rsid w:val="00400898"/>
    <w:rsid w:val="00400D85"/>
    <w:rsid w:val="00405190"/>
    <w:rsid w:val="00430DEE"/>
    <w:rsid w:val="00431DE6"/>
    <w:rsid w:val="004430E2"/>
    <w:rsid w:val="004513A0"/>
    <w:rsid w:val="00453279"/>
    <w:rsid w:val="00465116"/>
    <w:rsid w:val="00465611"/>
    <w:rsid w:val="00467AED"/>
    <w:rsid w:val="00476852"/>
    <w:rsid w:val="004771A8"/>
    <w:rsid w:val="00483BB2"/>
    <w:rsid w:val="00483C60"/>
    <w:rsid w:val="00484FE0"/>
    <w:rsid w:val="0049271D"/>
    <w:rsid w:val="00495247"/>
    <w:rsid w:val="004952A5"/>
    <w:rsid w:val="004A06B7"/>
    <w:rsid w:val="004A5609"/>
    <w:rsid w:val="004A7E42"/>
    <w:rsid w:val="004C4E88"/>
    <w:rsid w:val="004E053C"/>
    <w:rsid w:val="004E7C7C"/>
    <w:rsid w:val="004F66C1"/>
    <w:rsid w:val="00514F80"/>
    <w:rsid w:val="00521665"/>
    <w:rsid w:val="00523A1A"/>
    <w:rsid w:val="0052602C"/>
    <w:rsid w:val="0052660B"/>
    <w:rsid w:val="005279C7"/>
    <w:rsid w:val="005423B5"/>
    <w:rsid w:val="00542F9B"/>
    <w:rsid w:val="00546653"/>
    <w:rsid w:val="005508F0"/>
    <w:rsid w:val="005514FF"/>
    <w:rsid w:val="00553934"/>
    <w:rsid w:val="00554CC9"/>
    <w:rsid w:val="005642C5"/>
    <w:rsid w:val="00566E17"/>
    <w:rsid w:val="00570882"/>
    <w:rsid w:val="00573459"/>
    <w:rsid w:val="00574419"/>
    <w:rsid w:val="0057615A"/>
    <w:rsid w:val="0059046D"/>
    <w:rsid w:val="0059369E"/>
    <w:rsid w:val="005A5F17"/>
    <w:rsid w:val="005A5F3C"/>
    <w:rsid w:val="005B3A60"/>
    <w:rsid w:val="005B79B1"/>
    <w:rsid w:val="005C2036"/>
    <w:rsid w:val="005C2E55"/>
    <w:rsid w:val="005C637A"/>
    <w:rsid w:val="005D1C85"/>
    <w:rsid w:val="005D2705"/>
    <w:rsid w:val="005D351D"/>
    <w:rsid w:val="005E17D6"/>
    <w:rsid w:val="005E18ED"/>
    <w:rsid w:val="005E5BF2"/>
    <w:rsid w:val="00606DEA"/>
    <w:rsid w:val="00610E4A"/>
    <w:rsid w:val="00611106"/>
    <w:rsid w:val="00611D8C"/>
    <w:rsid w:val="00612BAD"/>
    <w:rsid w:val="00614614"/>
    <w:rsid w:val="00624DED"/>
    <w:rsid w:val="00625B24"/>
    <w:rsid w:val="00630B29"/>
    <w:rsid w:val="00630E4B"/>
    <w:rsid w:val="00640498"/>
    <w:rsid w:val="006432BE"/>
    <w:rsid w:val="00643873"/>
    <w:rsid w:val="00643FC2"/>
    <w:rsid w:val="00650098"/>
    <w:rsid w:val="006511B5"/>
    <w:rsid w:val="00666C9D"/>
    <w:rsid w:val="00670ADD"/>
    <w:rsid w:val="00673CAB"/>
    <w:rsid w:val="00675800"/>
    <w:rsid w:val="006875E9"/>
    <w:rsid w:val="006971CF"/>
    <w:rsid w:val="006A1C09"/>
    <w:rsid w:val="006A71CD"/>
    <w:rsid w:val="006A7EC7"/>
    <w:rsid w:val="006B0340"/>
    <w:rsid w:val="006B0C49"/>
    <w:rsid w:val="006B2CFA"/>
    <w:rsid w:val="006B48DF"/>
    <w:rsid w:val="006C1D7E"/>
    <w:rsid w:val="006C3D06"/>
    <w:rsid w:val="006D086C"/>
    <w:rsid w:val="006D6842"/>
    <w:rsid w:val="006D757D"/>
    <w:rsid w:val="006E2F45"/>
    <w:rsid w:val="006E60CA"/>
    <w:rsid w:val="006E7872"/>
    <w:rsid w:val="00706BAB"/>
    <w:rsid w:val="0070730B"/>
    <w:rsid w:val="0071186C"/>
    <w:rsid w:val="007167F7"/>
    <w:rsid w:val="00717D7D"/>
    <w:rsid w:val="0072723F"/>
    <w:rsid w:val="00735428"/>
    <w:rsid w:val="0073599E"/>
    <w:rsid w:val="00736604"/>
    <w:rsid w:val="00744402"/>
    <w:rsid w:val="00745797"/>
    <w:rsid w:val="00752128"/>
    <w:rsid w:val="0077349F"/>
    <w:rsid w:val="00773870"/>
    <w:rsid w:val="007939FA"/>
    <w:rsid w:val="00794F1B"/>
    <w:rsid w:val="00795011"/>
    <w:rsid w:val="00796954"/>
    <w:rsid w:val="007B7B98"/>
    <w:rsid w:val="007C0A64"/>
    <w:rsid w:val="007C7552"/>
    <w:rsid w:val="007C7770"/>
    <w:rsid w:val="007D1E16"/>
    <w:rsid w:val="007D792A"/>
    <w:rsid w:val="007E505D"/>
    <w:rsid w:val="007F2634"/>
    <w:rsid w:val="007F34F2"/>
    <w:rsid w:val="007F55F0"/>
    <w:rsid w:val="00800999"/>
    <w:rsid w:val="008025B5"/>
    <w:rsid w:val="00803173"/>
    <w:rsid w:val="008109A9"/>
    <w:rsid w:val="00810DBD"/>
    <w:rsid w:val="008143DA"/>
    <w:rsid w:val="00815EFC"/>
    <w:rsid w:val="00826F80"/>
    <w:rsid w:val="00831109"/>
    <w:rsid w:val="008447A9"/>
    <w:rsid w:val="00845AF7"/>
    <w:rsid w:val="00856899"/>
    <w:rsid w:val="00856C52"/>
    <w:rsid w:val="0086227E"/>
    <w:rsid w:val="008627B8"/>
    <w:rsid w:val="00863E32"/>
    <w:rsid w:val="008701EF"/>
    <w:rsid w:val="0088305D"/>
    <w:rsid w:val="00891768"/>
    <w:rsid w:val="008A2690"/>
    <w:rsid w:val="008A63F1"/>
    <w:rsid w:val="008B2CAE"/>
    <w:rsid w:val="008C31B3"/>
    <w:rsid w:val="008C4898"/>
    <w:rsid w:val="008C5145"/>
    <w:rsid w:val="008C5B03"/>
    <w:rsid w:val="008D5D17"/>
    <w:rsid w:val="008D6D19"/>
    <w:rsid w:val="008E5D6B"/>
    <w:rsid w:val="008F04D9"/>
    <w:rsid w:val="008F3A14"/>
    <w:rsid w:val="008F567D"/>
    <w:rsid w:val="008F6B58"/>
    <w:rsid w:val="009021F2"/>
    <w:rsid w:val="009047A9"/>
    <w:rsid w:val="009050AD"/>
    <w:rsid w:val="00906FDC"/>
    <w:rsid w:val="0091748D"/>
    <w:rsid w:val="00917CBD"/>
    <w:rsid w:val="0092056F"/>
    <w:rsid w:val="00920A41"/>
    <w:rsid w:val="00930C91"/>
    <w:rsid w:val="0093268A"/>
    <w:rsid w:val="00935CED"/>
    <w:rsid w:val="00937B76"/>
    <w:rsid w:val="009415D8"/>
    <w:rsid w:val="00946221"/>
    <w:rsid w:val="009511ED"/>
    <w:rsid w:val="00952E65"/>
    <w:rsid w:val="00973A2E"/>
    <w:rsid w:val="00990C1C"/>
    <w:rsid w:val="0099188B"/>
    <w:rsid w:val="00995D8F"/>
    <w:rsid w:val="009A08EB"/>
    <w:rsid w:val="009A5207"/>
    <w:rsid w:val="009A6E5E"/>
    <w:rsid w:val="009B4262"/>
    <w:rsid w:val="009B695A"/>
    <w:rsid w:val="009C31EE"/>
    <w:rsid w:val="009D4699"/>
    <w:rsid w:val="009E2021"/>
    <w:rsid w:val="009F27BA"/>
    <w:rsid w:val="00A028BF"/>
    <w:rsid w:val="00A02A3E"/>
    <w:rsid w:val="00A0553F"/>
    <w:rsid w:val="00A07890"/>
    <w:rsid w:val="00A10DC1"/>
    <w:rsid w:val="00A10F86"/>
    <w:rsid w:val="00A15653"/>
    <w:rsid w:val="00A31A50"/>
    <w:rsid w:val="00A3558A"/>
    <w:rsid w:val="00A35DC5"/>
    <w:rsid w:val="00A43A35"/>
    <w:rsid w:val="00A47E16"/>
    <w:rsid w:val="00A55C0E"/>
    <w:rsid w:val="00A56C9A"/>
    <w:rsid w:val="00A63BEB"/>
    <w:rsid w:val="00A70A4B"/>
    <w:rsid w:val="00A74722"/>
    <w:rsid w:val="00A8490B"/>
    <w:rsid w:val="00A86E0D"/>
    <w:rsid w:val="00A87F49"/>
    <w:rsid w:val="00A96870"/>
    <w:rsid w:val="00A97F3B"/>
    <w:rsid w:val="00AA2736"/>
    <w:rsid w:val="00AA3E23"/>
    <w:rsid w:val="00AA6EFA"/>
    <w:rsid w:val="00AB12DE"/>
    <w:rsid w:val="00AB2C94"/>
    <w:rsid w:val="00AB33EA"/>
    <w:rsid w:val="00AB6E2A"/>
    <w:rsid w:val="00AC0B9D"/>
    <w:rsid w:val="00AC1126"/>
    <w:rsid w:val="00AC1E0E"/>
    <w:rsid w:val="00AE381A"/>
    <w:rsid w:val="00AE7975"/>
    <w:rsid w:val="00AF4423"/>
    <w:rsid w:val="00AF5404"/>
    <w:rsid w:val="00AF5A08"/>
    <w:rsid w:val="00AF7CBD"/>
    <w:rsid w:val="00B01305"/>
    <w:rsid w:val="00B052EC"/>
    <w:rsid w:val="00B063FB"/>
    <w:rsid w:val="00B132AE"/>
    <w:rsid w:val="00B163DD"/>
    <w:rsid w:val="00B20CC8"/>
    <w:rsid w:val="00B22E30"/>
    <w:rsid w:val="00B24343"/>
    <w:rsid w:val="00B303C9"/>
    <w:rsid w:val="00B310AD"/>
    <w:rsid w:val="00B31C52"/>
    <w:rsid w:val="00B33470"/>
    <w:rsid w:val="00B51C0A"/>
    <w:rsid w:val="00B53B5F"/>
    <w:rsid w:val="00B550E2"/>
    <w:rsid w:val="00B5520E"/>
    <w:rsid w:val="00B5576A"/>
    <w:rsid w:val="00B60F7A"/>
    <w:rsid w:val="00B63248"/>
    <w:rsid w:val="00B82316"/>
    <w:rsid w:val="00B90E78"/>
    <w:rsid w:val="00B97B16"/>
    <w:rsid w:val="00BA3018"/>
    <w:rsid w:val="00BA5E88"/>
    <w:rsid w:val="00BB2175"/>
    <w:rsid w:val="00BB5BA0"/>
    <w:rsid w:val="00BC1DB1"/>
    <w:rsid w:val="00BC6916"/>
    <w:rsid w:val="00BD131D"/>
    <w:rsid w:val="00BE0A62"/>
    <w:rsid w:val="00BE4FCC"/>
    <w:rsid w:val="00BF1DFA"/>
    <w:rsid w:val="00BF1E24"/>
    <w:rsid w:val="00C010F3"/>
    <w:rsid w:val="00C073BC"/>
    <w:rsid w:val="00C0797A"/>
    <w:rsid w:val="00C43CCA"/>
    <w:rsid w:val="00C50ED2"/>
    <w:rsid w:val="00C60632"/>
    <w:rsid w:val="00C606A0"/>
    <w:rsid w:val="00C8212B"/>
    <w:rsid w:val="00C863FD"/>
    <w:rsid w:val="00C86AB6"/>
    <w:rsid w:val="00C91061"/>
    <w:rsid w:val="00C957B5"/>
    <w:rsid w:val="00C95B60"/>
    <w:rsid w:val="00CA733F"/>
    <w:rsid w:val="00CB01E4"/>
    <w:rsid w:val="00CB0310"/>
    <w:rsid w:val="00CC2847"/>
    <w:rsid w:val="00CC35AF"/>
    <w:rsid w:val="00CC62FB"/>
    <w:rsid w:val="00CE5323"/>
    <w:rsid w:val="00CF5428"/>
    <w:rsid w:val="00CF6121"/>
    <w:rsid w:val="00D03ADC"/>
    <w:rsid w:val="00D07E42"/>
    <w:rsid w:val="00D14B78"/>
    <w:rsid w:val="00D153E8"/>
    <w:rsid w:val="00D32D32"/>
    <w:rsid w:val="00D3510A"/>
    <w:rsid w:val="00D46B6D"/>
    <w:rsid w:val="00D648C9"/>
    <w:rsid w:val="00D653CE"/>
    <w:rsid w:val="00D66E5D"/>
    <w:rsid w:val="00D716E4"/>
    <w:rsid w:val="00D716FE"/>
    <w:rsid w:val="00D760A6"/>
    <w:rsid w:val="00D82CFA"/>
    <w:rsid w:val="00D8610E"/>
    <w:rsid w:val="00D86E66"/>
    <w:rsid w:val="00DA0510"/>
    <w:rsid w:val="00DA05C5"/>
    <w:rsid w:val="00DA488A"/>
    <w:rsid w:val="00DA4A93"/>
    <w:rsid w:val="00DA53D8"/>
    <w:rsid w:val="00DB52A4"/>
    <w:rsid w:val="00DC18DF"/>
    <w:rsid w:val="00DC1F6A"/>
    <w:rsid w:val="00DC74A7"/>
    <w:rsid w:val="00DD18B6"/>
    <w:rsid w:val="00DD3BA9"/>
    <w:rsid w:val="00DF6924"/>
    <w:rsid w:val="00DF7FC1"/>
    <w:rsid w:val="00E00062"/>
    <w:rsid w:val="00E016EB"/>
    <w:rsid w:val="00E055F7"/>
    <w:rsid w:val="00E07797"/>
    <w:rsid w:val="00E10A9F"/>
    <w:rsid w:val="00E150AE"/>
    <w:rsid w:val="00E157EC"/>
    <w:rsid w:val="00E15B27"/>
    <w:rsid w:val="00E20B65"/>
    <w:rsid w:val="00E32ED7"/>
    <w:rsid w:val="00E36559"/>
    <w:rsid w:val="00E41A99"/>
    <w:rsid w:val="00E51B6C"/>
    <w:rsid w:val="00E51FFC"/>
    <w:rsid w:val="00E53146"/>
    <w:rsid w:val="00E61E69"/>
    <w:rsid w:val="00E65ED5"/>
    <w:rsid w:val="00E73A45"/>
    <w:rsid w:val="00E776C3"/>
    <w:rsid w:val="00E815CA"/>
    <w:rsid w:val="00E82AE7"/>
    <w:rsid w:val="00E87216"/>
    <w:rsid w:val="00EA6A8B"/>
    <w:rsid w:val="00EB1482"/>
    <w:rsid w:val="00EB69D1"/>
    <w:rsid w:val="00EB7FF3"/>
    <w:rsid w:val="00EC5929"/>
    <w:rsid w:val="00EC6F27"/>
    <w:rsid w:val="00ED053E"/>
    <w:rsid w:val="00ED5A08"/>
    <w:rsid w:val="00EE1250"/>
    <w:rsid w:val="00EE74B0"/>
    <w:rsid w:val="00EF16E4"/>
    <w:rsid w:val="00EF6EB5"/>
    <w:rsid w:val="00EF7386"/>
    <w:rsid w:val="00F006BF"/>
    <w:rsid w:val="00F02ADA"/>
    <w:rsid w:val="00F13595"/>
    <w:rsid w:val="00F14E85"/>
    <w:rsid w:val="00F14E9F"/>
    <w:rsid w:val="00F17B00"/>
    <w:rsid w:val="00F23E4A"/>
    <w:rsid w:val="00F2667B"/>
    <w:rsid w:val="00F328D6"/>
    <w:rsid w:val="00F331CD"/>
    <w:rsid w:val="00F33A72"/>
    <w:rsid w:val="00F424DC"/>
    <w:rsid w:val="00F43523"/>
    <w:rsid w:val="00F47498"/>
    <w:rsid w:val="00F52A9E"/>
    <w:rsid w:val="00F55F1E"/>
    <w:rsid w:val="00F6150E"/>
    <w:rsid w:val="00F6292F"/>
    <w:rsid w:val="00F640F4"/>
    <w:rsid w:val="00F64C0C"/>
    <w:rsid w:val="00F7113E"/>
    <w:rsid w:val="00F77C6C"/>
    <w:rsid w:val="00F82704"/>
    <w:rsid w:val="00F86C90"/>
    <w:rsid w:val="00F92C61"/>
    <w:rsid w:val="00FA192D"/>
    <w:rsid w:val="00FA279B"/>
    <w:rsid w:val="00FA41EC"/>
    <w:rsid w:val="00FB3B0D"/>
    <w:rsid w:val="00FB7687"/>
    <w:rsid w:val="00FD41D5"/>
    <w:rsid w:val="00FE0238"/>
    <w:rsid w:val="00FF07EC"/>
    <w:rsid w:val="00FF08F2"/>
    <w:rsid w:val="00FF2998"/>
    <w:rsid w:val="00FF3E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F1"/>
    <w:pPr>
      <w:jc w:val="both"/>
    </w:pPr>
    <w:rPr>
      <w:rFonts w:ascii="Arial" w:hAnsi="Arial"/>
      <w:sz w:val="22"/>
      <w:szCs w:val="24"/>
      <w:lang w:val="en-GB" w:eastAsia="en-US"/>
    </w:rPr>
  </w:style>
  <w:style w:type="paragraph" w:styleId="Heading1">
    <w:name w:val="heading 1"/>
    <w:basedOn w:val="Normal"/>
    <w:next w:val="Normal"/>
    <w:link w:val="Heading1Char"/>
    <w:qFormat/>
    <w:rsid w:val="008A63F1"/>
    <w:pPr>
      <w:keepNext/>
      <w:spacing w:before="240" w:after="60"/>
      <w:outlineLvl w:val="0"/>
    </w:pPr>
    <w:rPr>
      <w:rFonts w:cs="Arial"/>
      <w:b/>
      <w:bCs/>
      <w:kern w:val="32"/>
      <w:sz w:val="32"/>
      <w:szCs w:val="32"/>
    </w:rPr>
  </w:style>
  <w:style w:type="paragraph" w:styleId="Heading2">
    <w:name w:val="heading 2"/>
    <w:basedOn w:val="Normal"/>
    <w:next w:val="Normal"/>
    <w:qFormat/>
    <w:rsid w:val="008A63F1"/>
    <w:pPr>
      <w:keepNext/>
      <w:spacing w:before="240" w:after="60"/>
      <w:outlineLvl w:val="1"/>
    </w:pPr>
    <w:rPr>
      <w:rFonts w:cs="Arial"/>
      <w:b/>
      <w:bCs/>
      <w:i/>
      <w:iCs/>
      <w:sz w:val="28"/>
      <w:szCs w:val="28"/>
    </w:rPr>
  </w:style>
  <w:style w:type="paragraph" w:styleId="Heading3">
    <w:name w:val="heading 3"/>
    <w:basedOn w:val="Normal"/>
    <w:next w:val="Normal"/>
    <w:qFormat/>
    <w:rsid w:val="008A63F1"/>
    <w:pPr>
      <w:keepNext/>
      <w:jc w:val="center"/>
      <w:outlineLvl w:val="2"/>
    </w:pPr>
    <w:rPr>
      <w:rFonts w:ascii="Times New Roman" w:hAnsi="Times New Roman"/>
      <w:b/>
      <w:bCs/>
      <w:i/>
      <w:iCs/>
      <w:u w:val="single"/>
      <w:lang w:val="fr-FR"/>
    </w:rPr>
  </w:style>
  <w:style w:type="paragraph" w:styleId="Heading4">
    <w:name w:val="heading 4"/>
    <w:basedOn w:val="Normal"/>
    <w:next w:val="Normal"/>
    <w:qFormat/>
    <w:rsid w:val="008A63F1"/>
    <w:pPr>
      <w:keepNext/>
      <w:outlineLvl w:val="3"/>
    </w:pPr>
    <w:rPr>
      <w:b/>
      <w:bCs/>
      <w:lang w:val="el-GR"/>
    </w:rPr>
  </w:style>
  <w:style w:type="paragraph" w:styleId="Heading5">
    <w:name w:val="heading 5"/>
    <w:basedOn w:val="Normal"/>
    <w:next w:val="Normal"/>
    <w:qFormat/>
    <w:rsid w:val="008A63F1"/>
    <w:pPr>
      <w:keepNext/>
      <w:spacing w:before="120"/>
      <w:jc w:val="center"/>
      <w:outlineLvl w:val="4"/>
    </w:pPr>
    <w:rPr>
      <w:rFonts w:cs="Arial"/>
      <w:b/>
      <w:bCs/>
      <w:color w:val="000080"/>
    </w:rPr>
  </w:style>
  <w:style w:type="paragraph" w:styleId="Heading6">
    <w:name w:val="heading 6"/>
    <w:basedOn w:val="Normal"/>
    <w:next w:val="Normal"/>
    <w:qFormat/>
    <w:rsid w:val="008A63F1"/>
    <w:pPr>
      <w:keepNext/>
      <w:outlineLvl w:val="5"/>
    </w:pPr>
    <w:rPr>
      <w:b/>
      <w:bCs/>
      <w:color w:val="000080"/>
    </w:rPr>
  </w:style>
  <w:style w:type="paragraph" w:styleId="Heading7">
    <w:name w:val="heading 7"/>
    <w:basedOn w:val="Normal"/>
    <w:next w:val="Normal"/>
    <w:qFormat/>
    <w:rsid w:val="008A63F1"/>
    <w:pPr>
      <w:keepNext/>
      <w:tabs>
        <w:tab w:val="left" w:pos="567"/>
        <w:tab w:val="left" w:pos="864"/>
        <w:tab w:val="left" w:pos="2448"/>
        <w:tab w:val="left" w:pos="2736"/>
        <w:tab w:val="left" w:pos="3456"/>
      </w:tabs>
      <w:spacing w:after="360"/>
      <w:outlineLvl w:val="6"/>
    </w:pPr>
    <w:rPr>
      <w:b/>
      <w:lang w:val="el-GR"/>
    </w:rPr>
  </w:style>
  <w:style w:type="paragraph" w:styleId="Heading8">
    <w:name w:val="heading 8"/>
    <w:basedOn w:val="Normal"/>
    <w:next w:val="Normal"/>
    <w:qFormat/>
    <w:rsid w:val="008A63F1"/>
    <w:pPr>
      <w:spacing w:before="240" w:after="60"/>
      <w:outlineLvl w:val="7"/>
    </w:pPr>
    <w:rPr>
      <w:i/>
      <w:iCs/>
      <w:sz w:val="24"/>
      <w:lang w:val="el-GR"/>
    </w:rPr>
  </w:style>
  <w:style w:type="paragraph" w:styleId="Heading9">
    <w:name w:val="heading 9"/>
    <w:basedOn w:val="Normal"/>
    <w:next w:val="Normal"/>
    <w:qFormat/>
    <w:rsid w:val="008A63F1"/>
    <w:pPr>
      <w:spacing w:before="240" w:after="60"/>
      <w:outlineLvl w:val="8"/>
    </w:pPr>
    <w:rPr>
      <w:rFonts w:cs="Arial"/>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Μελέτη,Τίτλος Μελέτης,Text,- TF,Ôßôëïò ÌåëÝôçò,ÌåëÝôç,Body Text1"/>
    <w:basedOn w:val="Normal"/>
    <w:semiHidden/>
    <w:rsid w:val="008A63F1"/>
    <w:rPr>
      <w:lang w:val="el-GR"/>
    </w:rPr>
  </w:style>
  <w:style w:type="character" w:styleId="CommentReference">
    <w:name w:val="annotation reference"/>
    <w:semiHidden/>
    <w:rsid w:val="008A63F1"/>
    <w:rPr>
      <w:sz w:val="16"/>
      <w:szCs w:val="16"/>
    </w:rPr>
  </w:style>
  <w:style w:type="paragraph" w:styleId="CommentText">
    <w:name w:val="annotation text"/>
    <w:basedOn w:val="Normal"/>
    <w:semiHidden/>
    <w:rsid w:val="008A63F1"/>
    <w:rPr>
      <w:sz w:val="20"/>
      <w:szCs w:val="20"/>
    </w:rPr>
  </w:style>
  <w:style w:type="paragraph" w:styleId="Header">
    <w:name w:val="header"/>
    <w:basedOn w:val="Normal"/>
    <w:semiHidden/>
    <w:rsid w:val="008A63F1"/>
    <w:pPr>
      <w:tabs>
        <w:tab w:val="center" w:pos="4153"/>
        <w:tab w:val="right" w:pos="8306"/>
      </w:tabs>
    </w:pPr>
  </w:style>
  <w:style w:type="paragraph" w:styleId="Footer">
    <w:name w:val="footer"/>
    <w:basedOn w:val="Normal"/>
    <w:semiHidden/>
    <w:rsid w:val="008A63F1"/>
    <w:pPr>
      <w:tabs>
        <w:tab w:val="center" w:pos="4153"/>
        <w:tab w:val="right" w:pos="8306"/>
      </w:tabs>
    </w:pPr>
  </w:style>
  <w:style w:type="character" w:styleId="PageNumber">
    <w:name w:val="page number"/>
    <w:basedOn w:val="DefaultParagraphFont"/>
    <w:semiHidden/>
    <w:rsid w:val="008A63F1"/>
  </w:style>
  <w:style w:type="paragraph" w:customStyle="1" w:styleId="Arial11pt">
    <w:name w:val="Στυλ Arial 11 pt Πλήρης"/>
    <w:basedOn w:val="Normal"/>
    <w:rsid w:val="008A63F1"/>
    <w:pPr>
      <w:spacing w:after="120"/>
    </w:pPr>
    <w:rPr>
      <w:szCs w:val="20"/>
      <w:lang w:val="el-GR" w:eastAsia="el-GR"/>
    </w:rPr>
  </w:style>
  <w:style w:type="paragraph" w:styleId="FootnoteText">
    <w:name w:val="footnote text"/>
    <w:aliases w:val="Footnote text,Point 3 Char, Char,Schriftart: 9 pt,Schriftart: 10 pt,Schriftart: 8 pt,WB-Fußnotentext,fn,Footnotes,Footnote ak"/>
    <w:basedOn w:val="Normal"/>
    <w:semiHidden/>
    <w:rsid w:val="008A63F1"/>
    <w:rPr>
      <w:sz w:val="20"/>
      <w:szCs w:val="20"/>
    </w:rPr>
  </w:style>
  <w:style w:type="character" w:styleId="FootnoteReference">
    <w:name w:val="footnote reference"/>
    <w:aliases w:val="Footnote symbol,Footnote"/>
    <w:semiHidden/>
    <w:rsid w:val="008A63F1"/>
    <w:rPr>
      <w:vertAlign w:val="superscript"/>
    </w:rPr>
  </w:style>
  <w:style w:type="paragraph" w:styleId="TOC1">
    <w:name w:val="toc 1"/>
    <w:basedOn w:val="Normal"/>
    <w:next w:val="Normal"/>
    <w:autoRedefine/>
    <w:uiPriority w:val="39"/>
    <w:rsid w:val="008A63F1"/>
    <w:pPr>
      <w:shd w:val="clear" w:color="auto" w:fill="FFFFFF"/>
      <w:tabs>
        <w:tab w:val="right" w:leader="dot" w:pos="9724"/>
      </w:tabs>
      <w:ind w:left="374" w:hanging="374"/>
      <w:jc w:val="left"/>
    </w:pPr>
    <w:rPr>
      <w:noProof/>
      <w:lang w:val="el-GR"/>
    </w:rPr>
  </w:style>
  <w:style w:type="paragraph" w:styleId="TOC2">
    <w:name w:val="toc 2"/>
    <w:basedOn w:val="Normal"/>
    <w:next w:val="Normal"/>
    <w:autoRedefine/>
    <w:uiPriority w:val="39"/>
    <w:rsid w:val="00AA6EFA"/>
    <w:pPr>
      <w:tabs>
        <w:tab w:val="left" w:pos="426"/>
        <w:tab w:val="right" w:leader="hyphen" w:pos="9724"/>
      </w:tabs>
    </w:pPr>
    <w:rPr>
      <w:rFonts w:cs="Arial"/>
      <w:noProof/>
      <w:szCs w:val="22"/>
      <w:lang w:val="el-GR"/>
    </w:rPr>
  </w:style>
  <w:style w:type="paragraph" w:styleId="TOC3">
    <w:name w:val="toc 3"/>
    <w:basedOn w:val="Normal"/>
    <w:next w:val="Normal"/>
    <w:autoRedefine/>
    <w:semiHidden/>
    <w:rsid w:val="008A63F1"/>
    <w:pPr>
      <w:ind w:left="440"/>
    </w:pPr>
  </w:style>
  <w:style w:type="paragraph" w:styleId="TOC4">
    <w:name w:val="toc 4"/>
    <w:basedOn w:val="Normal"/>
    <w:next w:val="Normal"/>
    <w:autoRedefine/>
    <w:semiHidden/>
    <w:rsid w:val="008A63F1"/>
    <w:pPr>
      <w:ind w:left="660"/>
    </w:pPr>
  </w:style>
  <w:style w:type="paragraph" w:styleId="TOC5">
    <w:name w:val="toc 5"/>
    <w:basedOn w:val="Normal"/>
    <w:next w:val="Normal"/>
    <w:autoRedefine/>
    <w:semiHidden/>
    <w:rsid w:val="008A63F1"/>
    <w:pPr>
      <w:ind w:left="880"/>
    </w:pPr>
  </w:style>
  <w:style w:type="paragraph" w:styleId="TOC6">
    <w:name w:val="toc 6"/>
    <w:basedOn w:val="Normal"/>
    <w:next w:val="Normal"/>
    <w:autoRedefine/>
    <w:semiHidden/>
    <w:rsid w:val="008A63F1"/>
    <w:pPr>
      <w:ind w:left="1100"/>
    </w:pPr>
  </w:style>
  <w:style w:type="paragraph" w:styleId="TOC7">
    <w:name w:val="toc 7"/>
    <w:basedOn w:val="Normal"/>
    <w:next w:val="Normal"/>
    <w:autoRedefine/>
    <w:semiHidden/>
    <w:rsid w:val="008A63F1"/>
    <w:pPr>
      <w:ind w:left="1320"/>
    </w:pPr>
  </w:style>
  <w:style w:type="paragraph" w:styleId="TOC8">
    <w:name w:val="toc 8"/>
    <w:basedOn w:val="Normal"/>
    <w:next w:val="Normal"/>
    <w:autoRedefine/>
    <w:semiHidden/>
    <w:rsid w:val="008A63F1"/>
    <w:pPr>
      <w:ind w:left="1540"/>
    </w:pPr>
  </w:style>
  <w:style w:type="paragraph" w:styleId="TOC9">
    <w:name w:val="toc 9"/>
    <w:basedOn w:val="Normal"/>
    <w:next w:val="Normal"/>
    <w:autoRedefine/>
    <w:semiHidden/>
    <w:rsid w:val="008A63F1"/>
    <w:pPr>
      <w:ind w:left="1760"/>
    </w:pPr>
  </w:style>
  <w:style w:type="character" w:styleId="Hyperlink">
    <w:name w:val="Hyperlink"/>
    <w:uiPriority w:val="99"/>
    <w:rsid w:val="008A63F1"/>
    <w:rPr>
      <w:color w:val="0000FF"/>
      <w:u w:val="single"/>
    </w:rPr>
  </w:style>
  <w:style w:type="character" w:styleId="FollowedHyperlink">
    <w:name w:val="FollowedHyperlink"/>
    <w:semiHidden/>
    <w:rsid w:val="008A63F1"/>
    <w:rPr>
      <w:color w:val="800080"/>
      <w:u w:val="single"/>
    </w:rPr>
  </w:style>
  <w:style w:type="paragraph" w:styleId="NormalWeb">
    <w:name w:val="Normal (Web)"/>
    <w:basedOn w:val="Normal"/>
    <w:semiHidden/>
    <w:rsid w:val="008A63F1"/>
    <w:pPr>
      <w:spacing w:before="150" w:after="225"/>
    </w:pPr>
    <w:rPr>
      <w:rFonts w:ascii="Times New Roman" w:hAnsi="Times New Roman"/>
      <w:sz w:val="24"/>
    </w:rPr>
  </w:style>
  <w:style w:type="character" w:styleId="Strong">
    <w:name w:val="Strong"/>
    <w:qFormat/>
    <w:rsid w:val="008A63F1"/>
    <w:rPr>
      <w:b/>
      <w:bCs/>
    </w:rPr>
  </w:style>
  <w:style w:type="paragraph" w:styleId="BodyText3">
    <w:name w:val="Body Text 3"/>
    <w:basedOn w:val="Normal"/>
    <w:semiHidden/>
    <w:rsid w:val="008A63F1"/>
    <w:rPr>
      <w:rFonts w:cs="Arial"/>
      <w:sz w:val="24"/>
      <w:lang w:val="el-GR" w:eastAsia="el-GR"/>
    </w:rPr>
  </w:style>
  <w:style w:type="paragraph" w:customStyle="1" w:styleId="DapanesTitle">
    <w:name w:val="DapanesTitle"/>
    <w:basedOn w:val="Normal"/>
    <w:rsid w:val="008A63F1"/>
    <w:pPr>
      <w:keepNext/>
      <w:keepLines/>
      <w:pageBreakBefore/>
      <w:widowControl w:val="0"/>
      <w:overflowPunct w:val="0"/>
      <w:autoSpaceDE w:val="0"/>
      <w:autoSpaceDN w:val="0"/>
      <w:adjustRightInd w:val="0"/>
      <w:jc w:val="center"/>
      <w:textAlignment w:val="baseline"/>
    </w:pPr>
    <w:rPr>
      <w:b/>
      <w:sz w:val="24"/>
      <w:szCs w:val="20"/>
      <w:lang w:val="el-GR" w:eastAsia="el-GR"/>
    </w:rPr>
  </w:style>
  <w:style w:type="paragraph" w:customStyle="1" w:styleId="Tittle">
    <w:name w:val="Tittle"/>
    <w:basedOn w:val="Normal"/>
    <w:rsid w:val="008A63F1"/>
    <w:pPr>
      <w:keepLines/>
      <w:widowControl w:val="0"/>
      <w:overflowPunct w:val="0"/>
      <w:autoSpaceDE w:val="0"/>
      <w:autoSpaceDN w:val="0"/>
      <w:adjustRightInd w:val="0"/>
      <w:spacing w:after="120" w:line="300" w:lineRule="auto"/>
      <w:jc w:val="center"/>
      <w:textAlignment w:val="baseline"/>
    </w:pPr>
    <w:rPr>
      <w:sz w:val="32"/>
      <w:szCs w:val="20"/>
      <w:lang w:val="el-GR" w:eastAsia="el-GR"/>
    </w:rPr>
  </w:style>
  <w:style w:type="paragraph" w:customStyle="1" w:styleId="1">
    <w:name w:val="Κείμενο πλαισίου1"/>
    <w:basedOn w:val="Normal"/>
    <w:semiHidden/>
    <w:unhideWhenUsed/>
    <w:rsid w:val="008A63F1"/>
    <w:rPr>
      <w:rFonts w:ascii="Tahoma" w:hAnsi="Tahoma" w:cs="Tahoma"/>
      <w:sz w:val="16"/>
      <w:szCs w:val="16"/>
    </w:rPr>
  </w:style>
  <w:style w:type="character" w:customStyle="1" w:styleId="BalloonTextChar">
    <w:name w:val="Balloon Text Char"/>
    <w:semiHidden/>
    <w:rsid w:val="008A63F1"/>
    <w:rPr>
      <w:rFonts w:ascii="Tahoma" w:hAnsi="Tahoma" w:cs="Tahoma"/>
      <w:sz w:val="16"/>
      <w:szCs w:val="16"/>
      <w:lang w:val="en-GB"/>
    </w:rPr>
  </w:style>
  <w:style w:type="paragraph" w:styleId="BodyText2">
    <w:name w:val="Body Text 2"/>
    <w:basedOn w:val="Normal"/>
    <w:semiHidden/>
    <w:rsid w:val="008A63F1"/>
    <w:rPr>
      <w:b/>
      <w:bCs/>
      <w:lang w:val="el-GR"/>
    </w:rPr>
  </w:style>
  <w:style w:type="paragraph" w:customStyle="1" w:styleId="2">
    <w:name w:val="Παράγραφος λίστας2"/>
    <w:basedOn w:val="Normal"/>
    <w:qFormat/>
    <w:rsid w:val="008A63F1"/>
    <w:pPr>
      <w:ind w:left="720"/>
    </w:pPr>
  </w:style>
  <w:style w:type="paragraph" w:customStyle="1" w:styleId="10">
    <w:name w:val="Επικεφαλίδα ΠΠ1"/>
    <w:basedOn w:val="Heading1"/>
    <w:next w:val="Normal"/>
    <w:qFormat/>
    <w:rsid w:val="008A63F1"/>
    <w:pPr>
      <w:keepLines/>
      <w:spacing w:before="480" w:after="0" w:line="276" w:lineRule="auto"/>
      <w:outlineLvl w:val="9"/>
    </w:pPr>
    <w:rPr>
      <w:rFonts w:ascii="Cambria" w:hAnsi="Cambria" w:cs="Times New Roman"/>
      <w:color w:val="365F91"/>
      <w:kern w:val="0"/>
      <w:sz w:val="28"/>
      <w:szCs w:val="28"/>
      <w:lang w:val="el-GR"/>
    </w:rPr>
  </w:style>
  <w:style w:type="paragraph" w:customStyle="1" w:styleId="11">
    <w:name w:val="Παράγραφος λίστας1"/>
    <w:basedOn w:val="Normal"/>
    <w:qFormat/>
    <w:rsid w:val="008A63F1"/>
    <w:pPr>
      <w:spacing w:after="200" w:line="276" w:lineRule="auto"/>
      <w:ind w:left="720"/>
    </w:pPr>
    <w:rPr>
      <w:rFonts w:ascii="Calibri" w:eastAsia="Calibri" w:hAnsi="Calibri"/>
      <w:szCs w:val="22"/>
      <w:lang w:val="en-US"/>
    </w:rPr>
  </w:style>
  <w:style w:type="paragraph" w:styleId="BodyTextIndent">
    <w:name w:val="Body Text Indent"/>
    <w:basedOn w:val="Normal"/>
    <w:semiHidden/>
    <w:rsid w:val="008A63F1"/>
    <w:pPr>
      <w:spacing w:before="360"/>
      <w:ind w:left="187" w:hanging="187"/>
    </w:pPr>
    <w:rPr>
      <w:lang w:val="el-GR"/>
    </w:rPr>
  </w:style>
  <w:style w:type="paragraph" w:customStyle="1" w:styleId="CharCharCharCharCharCharCharCharCharCharCharCharCharCharChar1CharCharCharCharCharCharCharCharCharCharCharCharChar">
    <w:name w:val="Char Char Char Char Char Char Char Char Char Char Char Char Char Char Char1 Char Char Char Char Char Char Char Char Char Char Char Char Char"/>
    <w:basedOn w:val="Normal"/>
    <w:rsid w:val="008A63F1"/>
    <w:pPr>
      <w:autoSpaceDE w:val="0"/>
      <w:autoSpaceDN w:val="0"/>
      <w:adjustRightInd w:val="0"/>
      <w:spacing w:after="160" w:line="240" w:lineRule="exact"/>
    </w:pPr>
    <w:rPr>
      <w:rFonts w:ascii="Verdana" w:hAnsi="Verdana"/>
      <w:sz w:val="20"/>
      <w:szCs w:val="20"/>
      <w:lang w:val="en-US"/>
    </w:rPr>
  </w:style>
  <w:style w:type="paragraph" w:styleId="Subtitle">
    <w:name w:val="Subtitle"/>
    <w:basedOn w:val="Normal"/>
    <w:qFormat/>
    <w:rsid w:val="008A63F1"/>
    <w:pPr>
      <w:ind w:left="360"/>
    </w:pPr>
    <w:rPr>
      <w:rFonts w:ascii="Times New Roman" w:hAnsi="Times New Roman"/>
      <w:sz w:val="28"/>
      <w:lang w:val="el-GR"/>
    </w:rPr>
  </w:style>
  <w:style w:type="paragraph" w:styleId="BodyTextIndent2">
    <w:name w:val="Body Text Indent 2"/>
    <w:basedOn w:val="Normal"/>
    <w:semiHidden/>
    <w:rsid w:val="008A63F1"/>
    <w:pPr>
      <w:numPr>
        <w:ilvl w:val="12"/>
      </w:numPr>
      <w:tabs>
        <w:tab w:val="left" w:pos="567"/>
        <w:tab w:val="left" w:pos="864"/>
        <w:tab w:val="left" w:pos="1008"/>
        <w:tab w:val="decimal" w:pos="1296"/>
        <w:tab w:val="left" w:pos="1584"/>
        <w:tab w:val="left" w:pos="8784"/>
      </w:tabs>
      <w:spacing w:after="120"/>
      <w:ind w:left="283" w:firstLine="1"/>
    </w:pPr>
    <w:rPr>
      <w:szCs w:val="20"/>
      <w:lang w:val="el-GR"/>
    </w:rPr>
  </w:style>
  <w:style w:type="paragraph" w:styleId="BodyTextIndent3">
    <w:name w:val="Body Text Indent 3"/>
    <w:basedOn w:val="Normal"/>
    <w:semiHidden/>
    <w:rsid w:val="008A63F1"/>
    <w:pPr>
      <w:tabs>
        <w:tab w:val="left" w:pos="567"/>
        <w:tab w:val="left" w:pos="864"/>
        <w:tab w:val="left" w:pos="1008"/>
        <w:tab w:val="decimal" w:pos="1296"/>
        <w:tab w:val="left" w:pos="1584"/>
        <w:tab w:val="left" w:pos="8784"/>
      </w:tabs>
      <w:ind w:left="284"/>
    </w:pPr>
    <w:rPr>
      <w:szCs w:val="20"/>
      <w:lang w:val="el-GR"/>
    </w:rPr>
  </w:style>
  <w:style w:type="character" w:customStyle="1" w:styleId="justi1">
    <w:name w:val="justi1"/>
    <w:basedOn w:val="DefaultParagraphFont"/>
    <w:rsid w:val="008A63F1"/>
  </w:style>
  <w:style w:type="paragraph" w:customStyle="1" w:styleId="justi">
    <w:name w:val="justi"/>
    <w:basedOn w:val="Normal"/>
    <w:rsid w:val="008A63F1"/>
    <w:pPr>
      <w:spacing w:before="100" w:beforeAutospacing="1" w:after="100" w:afterAutospacing="1"/>
    </w:pPr>
    <w:rPr>
      <w:rFonts w:ascii="Times New Roman" w:hAnsi="Times New Roman"/>
      <w:color w:val="330066"/>
      <w:sz w:val="24"/>
    </w:rPr>
  </w:style>
  <w:style w:type="paragraph" w:customStyle="1" w:styleId="Head">
    <w:name w:val="Head"/>
    <w:basedOn w:val="Normal"/>
    <w:rsid w:val="008A63F1"/>
    <w:rPr>
      <w:b/>
      <w:szCs w:val="20"/>
      <w:lang w:val="el-GR"/>
    </w:rPr>
  </w:style>
  <w:style w:type="paragraph" w:customStyle="1" w:styleId="NumberList">
    <w:name w:val="Number List"/>
    <w:basedOn w:val="BodyText"/>
    <w:rsid w:val="008A63F1"/>
    <w:pPr>
      <w:numPr>
        <w:numId w:val="3"/>
      </w:numPr>
      <w:spacing w:before="40" w:after="40"/>
    </w:pPr>
    <w:rPr>
      <w:rFonts w:ascii="Times New Roman" w:hAnsi="Times New Roman"/>
      <w:color w:val="000000"/>
      <w:kern w:val="16"/>
      <w:sz w:val="24"/>
      <w:szCs w:val="20"/>
    </w:rPr>
  </w:style>
  <w:style w:type="paragraph" w:customStyle="1" w:styleId="1stparagraph">
    <w:name w:val="1st paragraph"/>
    <w:basedOn w:val="Normal"/>
    <w:autoRedefine/>
    <w:rsid w:val="008A63F1"/>
    <w:rPr>
      <w:rFonts w:cs="Arial"/>
      <w:szCs w:val="22"/>
      <w:lang w:val="el-GR"/>
    </w:rPr>
  </w:style>
  <w:style w:type="paragraph" w:styleId="ListBullet">
    <w:name w:val="List Bullet"/>
    <w:basedOn w:val="Normal"/>
    <w:autoRedefine/>
    <w:semiHidden/>
    <w:rsid w:val="008A63F1"/>
    <w:rPr>
      <w:iCs/>
      <w:snapToGrid w:val="0"/>
      <w:szCs w:val="20"/>
      <w:lang w:val="el-GR"/>
    </w:rPr>
  </w:style>
  <w:style w:type="paragraph" w:customStyle="1" w:styleId="-">
    <w:name w:val="Λιστα με κουκίδες-Α"/>
    <w:basedOn w:val="Normal"/>
    <w:autoRedefine/>
    <w:rsid w:val="008A63F1"/>
    <w:pPr>
      <w:numPr>
        <w:numId w:val="6"/>
      </w:numPr>
      <w:spacing w:before="120" w:after="120"/>
    </w:pPr>
    <w:rPr>
      <w:szCs w:val="20"/>
      <w:lang w:val="el-GR" w:eastAsia="el-GR"/>
    </w:rPr>
  </w:style>
  <w:style w:type="paragraph" w:styleId="Index1">
    <w:name w:val="index 1"/>
    <w:basedOn w:val="Normal"/>
    <w:next w:val="Normal"/>
    <w:autoRedefine/>
    <w:semiHidden/>
    <w:rsid w:val="008A63F1"/>
    <w:pPr>
      <w:ind w:left="220" w:hanging="220"/>
    </w:pPr>
  </w:style>
  <w:style w:type="paragraph" w:styleId="Index2">
    <w:name w:val="index 2"/>
    <w:basedOn w:val="Normal"/>
    <w:next w:val="Normal"/>
    <w:autoRedefine/>
    <w:semiHidden/>
    <w:rsid w:val="008A63F1"/>
    <w:pPr>
      <w:ind w:left="440" w:hanging="220"/>
    </w:pPr>
  </w:style>
  <w:style w:type="paragraph" w:styleId="Index3">
    <w:name w:val="index 3"/>
    <w:basedOn w:val="Normal"/>
    <w:next w:val="Normal"/>
    <w:autoRedefine/>
    <w:semiHidden/>
    <w:rsid w:val="008A63F1"/>
    <w:pPr>
      <w:ind w:left="660" w:hanging="220"/>
    </w:pPr>
  </w:style>
  <w:style w:type="paragraph" w:styleId="Index4">
    <w:name w:val="index 4"/>
    <w:basedOn w:val="Normal"/>
    <w:next w:val="Normal"/>
    <w:autoRedefine/>
    <w:semiHidden/>
    <w:rsid w:val="008A63F1"/>
    <w:pPr>
      <w:ind w:left="880" w:hanging="220"/>
    </w:pPr>
  </w:style>
  <w:style w:type="paragraph" w:styleId="Index5">
    <w:name w:val="index 5"/>
    <w:basedOn w:val="Normal"/>
    <w:next w:val="Normal"/>
    <w:autoRedefine/>
    <w:semiHidden/>
    <w:rsid w:val="008A63F1"/>
    <w:pPr>
      <w:ind w:left="1100" w:hanging="220"/>
    </w:pPr>
  </w:style>
  <w:style w:type="paragraph" w:styleId="Index6">
    <w:name w:val="index 6"/>
    <w:basedOn w:val="Normal"/>
    <w:next w:val="Normal"/>
    <w:autoRedefine/>
    <w:semiHidden/>
    <w:rsid w:val="008A63F1"/>
    <w:pPr>
      <w:ind w:left="1320" w:hanging="220"/>
    </w:pPr>
  </w:style>
  <w:style w:type="paragraph" w:styleId="Index7">
    <w:name w:val="index 7"/>
    <w:basedOn w:val="Normal"/>
    <w:next w:val="Normal"/>
    <w:autoRedefine/>
    <w:semiHidden/>
    <w:rsid w:val="008A63F1"/>
    <w:pPr>
      <w:ind w:left="1540" w:hanging="220"/>
    </w:pPr>
  </w:style>
  <w:style w:type="paragraph" w:styleId="Index8">
    <w:name w:val="index 8"/>
    <w:basedOn w:val="Normal"/>
    <w:next w:val="Normal"/>
    <w:autoRedefine/>
    <w:semiHidden/>
    <w:rsid w:val="008A63F1"/>
    <w:pPr>
      <w:ind w:left="1760" w:hanging="220"/>
    </w:pPr>
  </w:style>
  <w:style w:type="paragraph" w:styleId="Index9">
    <w:name w:val="index 9"/>
    <w:basedOn w:val="Normal"/>
    <w:next w:val="Normal"/>
    <w:autoRedefine/>
    <w:semiHidden/>
    <w:rsid w:val="008A63F1"/>
    <w:pPr>
      <w:ind w:left="1980" w:hanging="220"/>
    </w:pPr>
  </w:style>
  <w:style w:type="paragraph" w:styleId="IndexHeading">
    <w:name w:val="index heading"/>
    <w:basedOn w:val="Normal"/>
    <w:next w:val="Index1"/>
    <w:semiHidden/>
    <w:rsid w:val="008A63F1"/>
  </w:style>
  <w:style w:type="paragraph" w:styleId="z-TopofForm">
    <w:name w:val="HTML Top of Form"/>
    <w:basedOn w:val="Normal"/>
    <w:next w:val="Normal"/>
    <w:hidden/>
    <w:rsid w:val="008A63F1"/>
    <w:pPr>
      <w:pBdr>
        <w:bottom w:val="single" w:sz="6" w:space="1" w:color="auto"/>
      </w:pBdr>
      <w:jc w:val="center"/>
    </w:pPr>
    <w:rPr>
      <w:rFonts w:eastAsia="Arial Unicode MS" w:cs="Arial"/>
      <w:vanish/>
      <w:sz w:val="16"/>
      <w:szCs w:val="16"/>
    </w:rPr>
  </w:style>
  <w:style w:type="paragraph" w:styleId="z-BottomofForm">
    <w:name w:val="HTML Bottom of Form"/>
    <w:basedOn w:val="Normal"/>
    <w:next w:val="Normal"/>
    <w:hidden/>
    <w:rsid w:val="008A63F1"/>
    <w:pPr>
      <w:pBdr>
        <w:top w:val="single" w:sz="6" w:space="1" w:color="auto"/>
      </w:pBdr>
      <w:jc w:val="center"/>
    </w:pPr>
    <w:rPr>
      <w:rFonts w:eastAsia="Arial Unicode MS" w:cs="Arial"/>
      <w:vanish/>
      <w:sz w:val="16"/>
      <w:szCs w:val="16"/>
    </w:rPr>
  </w:style>
  <w:style w:type="paragraph" w:styleId="HTMLPreformatted">
    <w:name w:val="HTML Preformatted"/>
    <w:basedOn w:val="Normal"/>
    <w:link w:val="HTMLPreformattedChar"/>
    <w:uiPriority w:val="99"/>
    <w:semiHidden/>
    <w:rsid w:val="008A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Default">
    <w:name w:val="Default"/>
    <w:rsid w:val="008A63F1"/>
    <w:pPr>
      <w:widowControl w:val="0"/>
      <w:autoSpaceDE w:val="0"/>
      <w:autoSpaceDN w:val="0"/>
      <w:adjustRightInd w:val="0"/>
      <w:jc w:val="both"/>
    </w:pPr>
    <w:rPr>
      <w:rFonts w:ascii="Helvetica" w:hAnsi="Helvetica"/>
      <w:color w:val="000000"/>
      <w:sz w:val="24"/>
      <w:szCs w:val="24"/>
      <w:lang w:val="en-US" w:eastAsia="en-US"/>
    </w:rPr>
  </w:style>
  <w:style w:type="paragraph" w:customStyle="1" w:styleId="12">
    <w:name w:val="Χωρίς διάστιχο1"/>
    <w:qFormat/>
    <w:rsid w:val="008A63F1"/>
    <w:pPr>
      <w:jc w:val="both"/>
    </w:pPr>
    <w:rPr>
      <w:rFonts w:ascii="Calibri" w:hAnsi="Calibri"/>
      <w:sz w:val="24"/>
      <w:szCs w:val="22"/>
      <w:lang w:val="en-US" w:eastAsia="en-US"/>
    </w:rPr>
  </w:style>
  <w:style w:type="paragraph" w:customStyle="1" w:styleId="msolistparagraph0">
    <w:name w:val="msolistparagraph"/>
    <w:basedOn w:val="Normal"/>
    <w:rsid w:val="008A63F1"/>
    <w:pPr>
      <w:ind w:left="720"/>
    </w:pPr>
    <w:rPr>
      <w:rFonts w:eastAsia="Arial Unicode MS" w:cs="Arial"/>
      <w:sz w:val="20"/>
      <w:szCs w:val="20"/>
    </w:rPr>
  </w:style>
  <w:style w:type="paragraph" w:styleId="BalloonText">
    <w:name w:val="Balloon Text"/>
    <w:basedOn w:val="Normal"/>
    <w:semiHidden/>
    <w:rsid w:val="008A63F1"/>
    <w:rPr>
      <w:rFonts w:ascii="Tahoma" w:hAnsi="Tahoma" w:cs="Tahoma"/>
      <w:sz w:val="16"/>
      <w:szCs w:val="16"/>
    </w:rPr>
  </w:style>
  <w:style w:type="paragraph" w:styleId="CommentSubject">
    <w:name w:val="annotation subject"/>
    <w:basedOn w:val="CommentText"/>
    <w:next w:val="CommentText"/>
    <w:semiHidden/>
    <w:rsid w:val="008A63F1"/>
    <w:rPr>
      <w:b/>
      <w:bCs/>
    </w:rPr>
  </w:style>
  <w:style w:type="paragraph" w:customStyle="1" w:styleId="eni4">
    <w:name w:val="eni4"/>
    <w:basedOn w:val="eni1"/>
    <w:autoRedefine/>
    <w:rsid w:val="008A63F1"/>
    <w:pPr>
      <w:widowControl w:val="0"/>
      <w:numPr>
        <w:numId w:val="32"/>
      </w:numPr>
      <w:spacing w:before="0" w:after="0" w:line="240" w:lineRule="auto"/>
    </w:pPr>
    <w:rPr>
      <w:b/>
      <w:bCs/>
      <w:i/>
      <w:snapToGrid w:val="0"/>
    </w:rPr>
  </w:style>
  <w:style w:type="paragraph" w:customStyle="1" w:styleId="eni1">
    <w:name w:val="eni1"/>
    <w:basedOn w:val="Normal"/>
    <w:rsid w:val="008A63F1"/>
    <w:pPr>
      <w:spacing w:before="120" w:after="120" w:line="360" w:lineRule="auto"/>
    </w:pPr>
    <w:rPr>
      <w:szCs w:val="20"/>
      <w:lang w:val="el-GR"/>
    </w:rPr>
  </w:style>
  <w:style w:type="paragraph" w:styleId="ListNumber">
    <w:name w:val="List Number"/>
    <w:basedOn w:val="Normal"/>
    <w:semiHidden/>
    <w:rsid w:val="008A63F1"/>
    <w:pPr>
      <w:numPr>
        <w:numId w:val="31"/>
      </w:numPr>
      <w:spacing w:before="240"/>
    </w:pPr>
    <w:rPr>
      <w:noProof/>
      <w:snapToGrid w:val="0"/>
      <w:color w:val="000000"/>
      <w:lang w:val="el-GR"/>
    </w:rPr>
  </w:style>
  <w:style w:type="paragraph" w:styleId="Title">
    <w:name w:val="Title"/>
    <w:basedOn w:val="Normal"/>
    <w:qFormat/>
    <w:rsid w:val="008A63F1"/>
    <w:pPr>
      <w:jc w:val="center"/>
    </w:pPr>
    <w:rPr>
      <w:rFonts w:ascii="Tahoma" w:hAnsi="Tahoma" w:cs="Tahoma"/>
      <w:b/>
      <w:bCs/>
      <w:noProof/>
      <w:color w:val="0000FF"/>
      <w:sz w:val="24"/>
      <w:lang w:val="el-GR"/>
    </w:rPr>
  </w:style>
  <w:style w:type="paragraph" w:customStyle="1" w:styleId="msonospacing0">
    <w:name w:val="msonospacing"/>
    <w:basedOn w:val="Normal"/>
    <w:rsid w:val="008A63F1"/>
    <w:pPr>
      <w:jc w:val="left"/>
    </w:pPr>
    <w:rPr>
      <w:rFonts w:ascii="Calibri" w:hAnsi="Calibri"/>
      <w:szCs w:val="22"/>
      <w:lang w:val="el-GR" w:eastAsia="el-GR"/>
    </w:rPr>
  </w:style>
  <w:style w:type="paragraph" w:styleId="ListParagraph">
    <w:name w:val="List Paragraph"/>
    <w:basedOn w:val="Normal"/>
    <w:qFormat/>
    <w:rsid w:val="006D757D"/>
    <w:pPr>
      <w:spacing w:after="200" w:line="276" w:lineRule="auto"/>
      <w:ind w:left="720"/>
      <w:contextualSpacing/>
      <w:jc w:val="left"/>
    </w:pPr>
    <w:rPr>
      <w:rFonts w:ascii="Calibri" w:hAnsi="Calibri"/>
      <w:szCs w:val="22"/>
      <w:lang w:val="el-GR"/>
    </w:rPr>
  </w:style>
  <w:style w:type="paragraph" w:styleId="DocumentMap">
    <w:name w:val="Document Map"/>
    <w:basedOn w:val="Normal"/>
    <w:semiHidden/>
    <w:rsid w:val="006A7EC7"/>
    <w:pPr>
      <w:shd w:val="clear" w:color="auto" w:fill="000080"/>
    </w:pPr>
    <w:rPr>
      <w:rFonts w:ascii="Tahoma" w:hAnsi="Tahoma" w:cs="Tahoma"/>
      <w:sz w:val="20"/>
      <w:szCs w:val="20"/>
    </w:rPr>
  </w:style>
  <w:style w:type="paragraph" w:styleId="Revision">
    <w:name w:val="Revision"/>
    <w:hidden/>
    <w:uiPriority w:val="99"/>
    <w:semiHidden/>
    <w:rsid w:val="00DA05C5"/>
    <w:rPr>
      <w:rFonts w:ascii="Arial" w:hAnsi="Arial"/>
      <w:sz w:val="22"/>
      <w:szCs w:val="24"/>
      <w:lang w:val="en-GB" w:eastAsia="en-US"/>
    </w:rPr>
  </w:style>
  <w:style w:type="character" w:customStyle="1" w:styleId="HTMLPreformattedChar">
    <w:name w:val="HTML Preformatted Char"/>
    <w:basedOn w:val="DefaultParagraphFont"/>
    <w:link w:val="HTMLPreformatted"/>
    <w:uiPriority w:val="99"/>
    <w:semiHidden/>
    <w:rsid w:val="00803173"/>
    <w:rPr>
      <w:rFonts w:ascii="Arial Unicode MS" w:eastAsia="Arial Unicode MS" w:hAnsi="Arial Unicode MS" w:cs="Arial Unicode MS"/>
      <w:lang w:val="en-GB" w:eastAsia="en-US"/>
    </w:rPr>
  </w:style>
  <w:style w:type="character" w:customStyle="1" w:styleId="Heading1Char">
    <w:name w:val="Heading 1 Char"/>
    <w:basedOn w:val="DefaultParagraphFont"/>
    <w:link w:val="Heading1"/>
    <w:rsid w:val="00465116"/>
    <w:rPr>
      <w:rFonts w:ascii="Arial" w:hAnsi="Arial" w:cs="Arial"/>
      <w:b/>
      <w:bCs/>
      <w:kern w:val="32"/>
      <w:sz w:val="32"/>
      <w:szCs w:val="32"/>
      <w:lang w:val="en-GB" w:eastAsia="en-US"/>
    </w:rPr>
  </w:style>
</w:styles>
</file>

<file path=word/webSettings.xml><?xml version="1.0" encoding="utf-8"?>
<w:webSettings xmlns:r="http://schemas.openxmlformats.org/officeDocument/2006/relationships" xmlns:w="http://schemas.openxmlformats.org/wordprocessingml/2006/main">
  <w:divs>
    <w:div w:id="97995593">
      <w:bodyDiv w:val="1"/>
      <w:marLeft w:val="0"/>
      <w:marRight w:val="0"/>
      <w:marTop w:val="0"/>
      <w:marBottom w:val="0"/>
      <w:divBdr>
        <w:top w:val="none" w:sz="0" w:space="0" w:color="auto"/>
        <w:left w:val="none" w:sz="0" w:space="0" w:color="auto"/>
        <w:bottom w:val="none" w:sz="0" w:space="0" w:color="auto"/>
        <w:right w:val="none" w:sz="0" w:space="0" w:color="auto"/>
      </w:divBdr>
    </w:div>
    <w:div w:id="12634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srt.gr" TargetMode="External"/><Relationship Id="rId17" Type="http://schemas.openxmlformats.org/officeDocument/2006/relationships/hyperlink" Target="mailto:v.makris@gsrt.gr" TargetMode="External"/><Relationship Id="rId2" Type="http://schemas.openxmlformats.org/officeDocument/2006/relationships/numbering" Target="numbering.xml"/><Relationship Id="rId16" Type="http://schemas.openxmlformats.org/officeDocument/2006/relationships/hyperlink" Target="mailto:nbot@gsrt.g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agonistikotita.gr" TargetMode="External"/><Relationship Id="rId5" Type="http://schemas.openxmlformats.org/officeDocument/2006/relationships/webSettings" Target="webSettings.xml"/><Relationship Id="rId15" Type="http://schemas.openxmlformats.org/officeDocument/2006/relationships/hyperlink" Target="http://www.antagonistikotita.gr"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7970E-589A-4D9D-B170-08BFB420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14385</Words>
  <Characters>77684</Characters>
  <Application>Microsoft Office Word</Application>
  <DocSecurity>0</DocSecurity>
  <Lines>647</Lines>
  <Paragraphs>183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σχ</vt:lpstr>
      <vt:lpstr>σχ</vt:lpstr>
    </vt:vector>
  </TitlesOfParts>
  <Company>Microsoft</Company>
  <LinksUpToDate>false</LinksUpToDate>
  <CharactersWithSpaces>91886</CharactersWithSpaces>
  <SharedDoc>false</SharedDoc>
  <HLinks>
    <vt:vector size="162" baseType="variant">
      <vt:variant>
        <vt:i4>5963839</vt:i4>
      </vt:variant>
      <vt:variant>
        <vt:i4>150</vt:i4>
      </vt:variant>
      <vt:variant>
        <vt:i4>0</vt:i4>
      </vt:variant>
      <vt:variant>
        <vt:i4>5</vt:i4>
      </vt:variant>
      <vt:variant>
        <vt:lpwstr>mailto:v.makris@gsrt.gr</vt:lpwstr>
      </vt:variant>
      <vt:variant>
        <vt:lpwstr/>
      </vt:variant>
      <vt:variant>
        <vt:i4>4391015</vt:i4>
      </vt:variant>
      <vt:variant>
        <vt:i4>147</vt:i4>
      </vt:variant>
      <vt:variant>
        <vt:i4>0</vt:i4>
      </vt:variant>
      <vt:variant>
        <vt:i4>5</vt:i4>
      </vt:variant>
      <vt:variant>
        <vt:lpwstr>mailto:nbot@gsrt.gr</vt:lpwstr>
      </vt:variant>
      <vt:variant>
        <vt:lpwstr/>
      </vt:variant>
      <vt:variant>
        <vt:i4>131098</vt:i4>
      </vt:variant>
      <vt:variant>
        <vt:i4>144</vt:i4>
      </vt:variant>
      <vt:variant>
        <vt:i4>0</vt:i4>
      </vt:variant>
      <vt:variant>
        <vt:i4>5</vt:i4>
      </vt:variant>
      <vt:variant>
        <vt:lpwstr>http://www.antagonistikotita.gr/</vt:lpwstr>
      </vt:variant>
      <vt:variant>
        <vt:lpwstr/>
      </vt:variant>
      <vt:variant>
        <vt:i4>6422576</vt:i4>
      </vt:variant>
      <vt:variant>
        <vt:i4>141</vt:i4>
      </vt:variant>
      <vt:variant>
        <vt:i4>0</vt:i4>
      </vt:variant>
      <vt:variant>
        <vt:i4>5</vt:i4>
      </vt:variant>
      <vt:variant>
        <vt:lpwstr>http://www.gsrt.gr/</vt:lpwstr>
      </vt:variant>
      <vt:variant>
        <vt:lpwstr/>
      </vt:variant>
      <vt:variant>
        <vt:i4>131098</vt:i4>
      </vt:variant>
      <vt:variant>
        <vt:i4>138</vt:i4>
      </vt:variant>
      <vt:variant>
        <vt:i4>0</vt:i4>
      </vt:variant>
      <vt:variant>
        <vt:i4>5</vt:i4>
      </vt:variant>
      <vt:variant>
        <vt:lpwstr>http://www.antagonistikotita.gr/</vt:lpwstr>
      </vt:variant>
      <vt:variant>
        <vt:lpwstr/>
      </vt:variant>
      <vt:variant>
        <vt:i4>1441850</vt:i4>
      </vt:variant>
      <vt:variant>
        <vt:i4>131</vt:i4>
      </vt:variant>
      <vt:variant>
        <vt:i4>0</vt:i4>
      </vt:variant>
      <vt:variant>
        <vt:i4>5</vt:i4>
      </vt:variant>
      <vt:variant>
        <vt:lpwstr/>
      </vt:variant>
      <vt:variant>
        <vt:lpwstr>_Toc404084253</vt:lpwstr>
      </vt:variant>
      <vt:variant>
        <vt:i4>1441850</vt:i4>
      </vt:variant>
      <vt:variant>
        <vt:i4>125</vt:i4>
      </vt:variant>
      <vt:variant>
        <vt:i4>0</vt:i4>
      </vt:variant>
      <vt:variant>
        <vt:i4>5</vt:i4>
      </vt:variant>
      <vt:variant>
        <vt:lpwstr/>
      </vt:variant>
      <vt:variant>
        <vt:lpwstr>_Toc404084252</vt:lpwstr>
      </vt:variant>
      <vt:variant>
        <vt:i4>1441850</vt:i4>
      </vt:variant>
      <vt:variant>
        <vt:i4>119</vt:i4>
      </vt:variant>
      <vt:variant>
        <vt:i4>0</vt:i4>
      </vt:variant>
      <vt:variant>
        <vt:i4>5</vt:i4>
      </vt:variant>
      <vt:variant>
        <vt:lpwstr/>
      </vt:variant>
      <vt:variant>
        <vt:lpwstr>_Toc404084251</vt:lpwstr>
      </vt:variant>
      <vt:variant>
        <vt:i4>1441850</vt:i4>
      </vt:variant>
      <vt:variant>
        <vt:i4>113</vt:i4>
      </vt:variant>
      <vt:variant>
        <vt:i4>0</vt:i4>
      </vt:variant>
      <vt:variant>
        <vt:i4>5</vt:i4>
      </vt:variant>
      <vt:variant>
        <vt:lpwstr/>
      </vt:variant>
      <vt:variant>
        <vt:lpwstr>_Toc404084250</vt:lpwstr>
      </vt:variant>
      <vt:variant>
        <vt:i4>1507386</vt:i4>
      </vt:variant>
      <vt:variant>
        <vt:i4>107</vt:i4>
      </vt:variant>
      <vt:variant>
        <vt:i4>0</vt:i4>
      </vt:variant>
      <vt:variant>
        <vt:i4>5</vt:i4>
      </vt:variant>
      <vt:variant>
        <vt:lpwstr/>
      </vt:variant>
      <vt:variant>
        <vt:lpwstr>_Toc404084249</vt:lpwstr>
      </vt:variant>
      <vt:variant>
        <vt:i4>1507386</vt:i4>
      </vt:variant>
      <vt:variant>
        <vt:i4>101</vt:i4>
      </vt:variant>
      <vt:variant>
        <vt:i4>0</vt:i4>
      </vt:variant>
      <vt:variant>
        <vt:i4>5</vt:i4>
      </vt:variant>
      <vt:variant>
        <vt:lpwstr/>
      </vt:variant>
      <vt:variant>
        <vt:lpwstr>_Toc404084248</vt:lpwstr>
      </vt:variant>
      <vt:variant>
        <vt:i4>1507386</vt:i4>
      </vt:variant>
      <vt:variant>
        <vt:i4>95</vt:i4>
      </vt:variant>
      <vt:variant>
        <vt:i4>0</vt:i4>
      </vt:variant>
      <vt:variant>
        <vt:i4>5</vt:i4>
      </vt:variant>
      <vt:variant>
        <vt:lpwstr/>
      </vt:variant>
      <vt:variant>
        <vt:lpwstr>_Toc404084247</vt:lpwstr>
      </vt:variant>
      <vt:variant>
        <vt:i4>1507386</vt:i4>
      </vt:variant>
      <vt:variant>
        <vt:i4>89</vt:i4>
      </vt:variant>
      <vt:variant>
        <vt:i4>0</vt:i4>
      </vt:variant>
      <vt:variant>
        <vt:i4>5</vt:i4>
      </vt:variant>
      <vt:variant>
        <vt:lpwstr/>
      </vt:variant>
      <vt:variant>
        <vt:lpwstr>_Toc404084246</vt:lpwstr>
      </vt:variant>
      <vt:variant>
        <vt:i4>1507386</vt:i4>
      </vt:variant>
      <vt:variant>
        <vt:i4>83</vt:i4>
      </vt:variant>
      <vt:variant>
        <vt:i4>0</vt:i4>
      </vt:variant>
      <vt:variant>
        <vt:i4>5</vt:i4>
      </vt:variant>
      <vt:variant>
        <vt:lpwstr/>
      </vt:variant>
      <vt:variant>
        <vt:lpwstr>_Toc404084245</vt:lpwstr>
      </vt:variant>
      <vt:variant>
        <vt:i4>1507386</vt:i4>
      </vt:variant>
      <vt:variant>
        <vt:i4>77</vt:i4>
      </vt:variant>
      <vt:variant>
        <vt:i4>0</vt:i4>
      </vt:variant>
      <vt:variant>
        <vt:i4>5</vt:i4>
      </vt:variant>
      <vt:variant>
        <vt:lpwstr/>
      </vt:variant>
      <vt:variant>
        <vt:lpwstr>_Toc404084244</vt:lpwstr>
      </vt:variant>
      <vt:variant>
        <vt:i4>1507386</vt:i4>
      </vt:variant>
      <vt:variant>
        <vt:i4>71</vt:i4>
      </vt:variant>
      <vt:variant>
        <vt:i4>0</vt:i4>
      </vt:variant>
      <vt:variant>
        <vt:i4>5</vt:i4>
      </vt:variant>
      <vt:variant>
        <vt:lpwstr/>
      </vt:variant>
      <vt:variant>
        <vt:lpwstr>_Toc404084243</vt:lpwstr>
      </vt:variant>
      <vt:variant>
        <vt:i4>1507386</vt:i4>
      </vt:variant>
      <vt:variant>
        <vt:i4>65</vt:i4>
      </vt:variant>
      <vt:variant>
        <vt:i4>0</vt:i4>
      </vt:variant>
      <vt:variant>
        <vt:i4>5</vt:i4>
      </vt:variant>
      <vt:variant>
        <vt:lpwstr/>
      </vt:variant>
      <vt:variant>
        <vt:lpwstr>_Toc404084242</vt:lpwstr>
      </vt:variant>
      <vt:variant>
        <vt:i4>1507386</vt:i4>
      </vt:variant>
      <vt:variant>
        <vt:i4>59</vt:i4>
      </vt:variant>
      <vt:variant>
        <vt:i4>0</vt:i4>
      </vt:variant>
      <vt:variant>
        <vt:i4>5</vt:i4>
      </vt:variant>
      <vt:variant>
        <vt:lpwstr/>
      </vt:variant>
      <vt:variant>
        <vt:lpwstr>_Toc404084241</vt:lpwstr>
      </vt:variant>
      <vt:variant>
        <vt:i4>1507386</vt:i4>
      </vt:variant>
      <vt:variant>
        <vt:i4>53</vt:i4>
      </vt:variant>
      <vt:variant>
        <vt:i4>0</vt:i4>
      </vt:variant>
      <vt:variant>
        <vt:i4>5</vt:i4>
      </vt:variant>
      <vt:variant>
        <vt:lpwstr/>
      </vt:variant>
      <vt:variant>
        <vt:lpwstr>_Toc404084240</vt:lpwstr>
      </vt:variant>
      <vt:variant>
        <vt:i4>1048634</vt:i4>
      </vt:variant>
      <vt:variant>
        <vt:i4>47</vt:i4>
      </vt:variant>
      <vt:variant>
        <vt:i4>0</vt:i4>
      </vt:variant>
      <vt:variant>
        <vt:i4>5</vt:i4>
      </vt:variant>
      <vt:variant>
        <vt:lpwstr/>
      </vt:variant>
      <vt:variant>
        <vt:lpwstr>_Toc404084239</vt:lpwstr>
      </vt:variant>
      <vt:variant>
        <vt:i4>1048634</vt:i4>
      </vt:variant>
      <vt:variant>
        <vt:i4>41</vt:i4>
      </vt:variant>
      <vt:variant>
        <vt:i4>0</vt:i4>
      </vt:variant>
      <vt:variant>
        <vt:i4>5</vt:i4>
      </vt:variant>
      <vt:variant>
        <vt:lpwstr/>
      </vt:variant>
      <vt:variant>
        <vt:lpwstr>_Toc404084238</vt:lpwstr>
      </vt:variant>
      <vt:variant>
        <vt:i4>1048634</vt:i4>
      </vt:variant>
      <vt:variant>
        <vt:i4>35</vt:i4>
      </vt:variant>
      <vt:variant>
        <vt:i4>0</vt:i4>
      </vt:variant>
      <vt:variant>
        <vt:i4>5</vt:i4>
      </vt:variant>
      <vt:variant>
        <vt:lpwstr/>
      </vt:variant>
      <vt:variant>
        <vt:lpwstr>_Toc404084237</vt:lpwstr>
      </vt:variant>
      <vt:variant>
        <vt:i4>1048634</vt:i4>
      </vt:variant>
      <vt:variant>
        <vt:i4>29</vt:i4>
      </vt:variant>
      <vt:variant>
        <vt:i4>0</vt:i4>
      </vt:variant>
      <vt:variant>
        <vt:i4>5</vt:i4>
      </vt:variant>
      <vt:variant>
        <vt:lpwstr/>
      </vt:variant>
      <vt:variant>
        <vt:lpwstr>_Toc404084236</vt:lpwstr>
      </vt:variant>
      <vt:variant>
        <vt:i4>1048634</vt:i4>
      </vt:variant>
      <vt:variant>
        <vt:i4>23</vt:i4>
      </vt:variant>
      <vt:variant>
        <vt:i4>0</vt:i4>
      </vt:variant>
      <vt:variant>
        <vt:i4>5</vt:i4>
      </vt:variant>
      <vt:variant>
        <vt:lpwstr/>
      </vt:variant>
      <vt:variant>
        <vt:lpwstr>_Toc404084235</vt:lpwstr>
      </vt:variant>
      <vt:variant>
        <vt:i4>1048634</vt:i4>
      </vt:variant>
      <vt:variant>
        <vt:i4>17</vt:i4>
      </vt:variant>
      <vt:variant>
        <vt:i4>0</vt:i4>
      </vt:variant>
      <vt:variant>
        <vt:i4>5</vt:i4>
      </vt:variant>
      <vt:variant>
        <vt:lpwstr/>
      </vt:variant>
      <vt:variant>
        <vt:lpwstr>_Toc404084234</vt:lpwstr>
      </vt:variant>
      <vt:variant>
        <vt:i4>1048634</vt:i4>
      </vt:variant>
      <vt:variant>
        <vt:i4>11</vt:i4>
      </vt:variant>
      <vt:variant>
        <vt:i4>0</vt:i4>
      </vt:variant>
      <vt:variant>
        <vt:i4>5</vt:i4>
      </vt:variant>
      <vt:variant>
        <vt:lpwstr/>
      </vt:variant>
      <vt:variant>
        <vt:lpwstr>_Toc404084233</vt:lpwstr>
      </vt:variant>
      <vt:variant>
        <vt:i4>1048634</vt:i4>
      </vt:variant>
      <vt:variant>
        <vt:i4>5</vt:i4>
      </vt:variant>
      <vt:variant>
        <vt:i4>0</vt:i4>
      </vt:variant>
      <vt:variant>
        <vt:i4>5</vt:i4>
      </vt:variant>
      <vt:variant>
        <vt:lpwstr/>
      </vt:variant>
      <vt:variant>
        <vt:lpwstr>_Toc404084232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dc:title>
  <dc:creator>botsi.k</dc:creator>
  <cp:lastModifiedBy>xytas.v</cp:lastModifiedBy>
  <cp:revision>2</cp:revision>
  <cp:lastPrinted>2015-10-15T08:25:00Z</cp:lastPrinted>
  <dcterms:created xsi:type="dcterms:W3CDTF">2015-12-29T15:26:00Z</dcterms:created>
  <dcterms:modified xsi:type="dcterms:W3CDTF">2015-12-29T15:26:00Z</dcterms:modified>
</cp:coreProperties>
</file>