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TableTheme"/>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7A6CB2">
        <w:rPr>
          <w:rFonts w:asciiTheme="minorHAnsi" w:hAnsiTheme="minorHAnsi" w:cstheme="minorHAnsi"/>
          <w:sz w:val="24"/>
        </w:rPr>
        <w:t>Ενέργεια</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TableTheme"/>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7A6CB2"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r w:rsidR="007A6CB2">
        <w:rPr>
          <w:rFonts w:asciiTheme="minorHAnsi" w:hAnsiTheme="minorHAnsi" w:cstheme="minorHAnsi"/>
          <w:sz w:val="24"/>
        </w:rPr>
        <w:t>Δρ. Κυριάκο</w:t>
      </w:r>
      <w:r w:rsidR="007A6CB2" w:rsidRPr="007A6CB2">
        <w:rPr>
          <w:rFonts w:asciiTheme="minorHAnsi" w:hAnsiTheme="minorHAnsi" w:cstheme="minorHAnsi"/>
          <w:sz w:val="24"/>
          <w:lang w:val="en-US"/>
        </w:rPr>
        <w:t xml:space="preserve"> </w:t>
      </w:r>
      <w:proofErr w:type="spellStart"/>
      <w:r w:rsidR="007A6CB2">
        <w:rPr>
          <w:rFonts w:asciiTheme="minorHAnsi" w:hAnsiTheme="minorHAnsi" w:cstheme="minorHAnsi"/>
          <w:sz w:val="24"/>
        </w:rPr>
        <w:t>Πανόπουλο</w:t>
      </w:r>
      <w:proofErr w:type="spellEnd"/>
      <w:r w:rsidRPr="007A6CB2">
        <w:rPr>
          <w:rFonts w:asciiTheme="minorHAnsi" w:hAnsiTheme="minorHAnsi" w:cstheme="minorHAnsi"/>
          <w:sz w:val="24"/>
          <w:lang w:val="en-US"/>
        </w:rPr>
        <w:t xml:space="preserve">, </w:t>
      </w:r>
    </w:p>
    <w:p w:rsidR="00095EFD" w:rsidRPr="007A6CB2" w:rsidRDefault="00095EFD" w:rsidP="007A6CB2">
      <w:pPr>
        <w:autoSpaceDE w:val="0"/>
        <w:autoSpaceDN w:val="0"/>
        <w:adjustRightInd w:val="0"/>
        <w:ind w:left="2880" w:right="-428"/>
        <w:jc w:val="both"/>
        <w:rPr>
          <w:rFonts w:asciiTheme="minorHAnsi" w:hAnsiTheme="minorHAnsi" w:cstheme="minorHAnsi"/>
          <w:color w:val="0070C0"/>
          <w:sz w:val="24"/>
        </w:rPr>
      </w:pPr>
      <w:bookmarkStart w:id="0" w:name="_GoBack"/>
      <w:bookmarkEnd w:id="0"/>
      <w:r w:rsidRPr="00095EFD">
        <w:rPr>
          <w:rFonts w:asciiTheme="minorHAnsi" w:hAnsiTheme="minorHAnsi" w:cstheme="minorHAnsi"/>
          <w:sz w:val="24"/>
          <w:lang w:val="en-US"/>
        </w:rPr>
        <w:t>e</w:t>
      </w:r>
      <w:r w:rsidRPr="007A6CB2">
        <w:rPr>
          <w:rFonts w:asciiTheme="minorHAnsi" w:hAnsiTheme="minorHAnsi" w:cstheme="minorHAnsi"/>
          <w:sz w:val="24"/>
          <w:lang w:val="en-US"/>
        </w:rPr>
        <w:t>-</w:t>
      </w:r>
      <w:r w:rsidRPr="00095EFD">
        <w:rPr>
          <w:rFonts w:asciiTheme="minorHAnsi" w:hAnsiTheme="minorHAnsi" w:cstheme="minorHAnsi"/>
          <w:sz w:val="24"/>
          <w:lang w:val="en-US"/>
        </w:rPr>
        <w:t>mail</w:t>
      </w:r>
      <w:r w:rsidRPr="007A6CB2">
        <w:rPr>
          <w:rFonts w:asciiTheme="minorHAnsi" w:hAnsiTheme="minorHAnsi" w:cstheme="minorHAnsi"/>
          <w:sz w:val="24"/>
          <w:lang w:val="en-US"/>
        </w:rPr>
        <w:t xml:space="preserve">: </w:t>
      </w:r>
      <w:proofErr w:type="spellStart"/>
      <w:r w:rsidR="007A6CB2" w:rsidRPr="007A6CB2">
        <w:rPr>
          <w:rFonts w:asciiTheme="minorHAnsi" w:hAnsiTheme="minorHAnsi" w:cstheme="minorHAnsi"/>
          <w:color w:val="000099"/>
          <w:sz w:val="24"/>
          <w:lang w:val="en-US"/>
        </w:rPr>
        <w:t>panopoulos</w:t>
      </w:r>
      <w:proofErr w:type="spellEnd"/>
      <w:r w:rsidR="007A6CB2" w:rsidRPr="007A6CB2">
        <w:rPr>
          <w:rFonts w:asciiTheme="minorHAnsi" w:hAnsiTheme="minorHAnsi" w:cstheme="minorHAnsi"/>
          <w:color w:val="000099"/>
          <w:sz w:val="24"/>
          <w:lang w:val="en-US"/>
        </w:rPr>
        <w:t xml:space="preserve"> </w:t>
      </w:r>
      <w:r w:rsidR="007A6CB2" w:rsidRPr="007A6CB2">
        <w:rPr>
          <w:rFonts w:asciiTheme="minorHAnsi" w:hAnsiTheme="minorHAnsi" w:cstheme="minorHAnsi"/>
          <w:color w:val="000099"/>
          <w:sz w:val="24"/>
          <w:lang w:val="en-US"/>
        </w:rPr>
        <w:t>[at]</w:t>
      </w:r>
      <w:r w:rsidR="007A6CB2" w:rsidRPr="007A6CB2">
        <w:rPr>
          <w:rFonts w:asciiTheme="minorHAnsi" w:hAnsiTheme="minorHAnsi" w:cstheme="minorHAnsi"/>
          <w:color w:val="000099"/>
          <w:sz w:val="24"/>
          <w:lang w:val="en-US"/>
        </w:rPr>
        <w:t xml:space="preserve"> </w:t>
      </w:r>
      <w:r w:rsidR="007A6CB2" w:rsidRPr="007A6CB2">
        <w:rPr>
          <w:rFonts w:asciiTheme="minorHAnsi" w:hAnsiTheme="minorHAnsi" w:cstheme="minorHAnsi"/>
          <w:color w:val="000099"/>
          <w:sz w:val="24"/>
          <w:lang w:val="en-US"/>
        </w:rPr>
        <w:t>certh.gr</w:t>
      </w:r>
    </w:p>
    <w:p w:rsidR="00095EFD" w:rsidRPr="007A6CB2" w:rsidRDefault="00095EFD" w:rsidP="00095EFD">
      <w:pPr>
        <w:autoSpaceDE w:val="0"/>
        <w:autoSpaceDN w:val="0"/>
        <w:adjustRightInd w:val="0"/>
        <w:ind w:right="-711"/>
        <w:jc w:val="both"/>
        <w:rPr>
          <w:rFonts w:asciiTheme="minorHAnsi" w:hAnsiTheme="minorHAnsi" w:cstheme="minorHAnsi"/>
          <w:color w:val="0070C0"/>
          <w:lang w:val="en-US"/>
        </w:rPr>
      </w:pPr>
    </w:p>
    <w:p w:rsidR="00095EFD" w:rsidRPr="007A6CB2" w:rsidRDefault="00095EFD" w:rsidP="00095EFD">
      <w:pPr>
        <w:autoSpaceDE w:val="0"/>
        <w:autoSpaceDN w:val="0"/>
        <w:adjustRightInd w:val="0"/>
        <w:ind w:right="-711"/>
        <w:jc w:val="both"/>
        <w:rPr>
          <w:rFonts w:asciiTheme="minorHAnsi" w:hAnsiTheme="minorHAnsi" w:cstheme="minorHAnsi"/>
          <w:color w:val="0070C0"/>
          <w:lang w:val="en-US"/>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7A6CB2">
        <w:rPr>
          <w:rFonts w:asciiTheme="minorHAnsi" w:hAnsiTheme="minorHAnsi" w:cstheme="minorHAnsi"/>
          <w:b/>
          <w:sz w:val="24"/>
        </w:rPr>
        <w:t>ΕΝΕΡΓΕΙΑ</w:t>
      </w:r>
      <w:r w:rsidR="0033787C">
        <w:rPr>
          <w:rFonts w:asciiTheme="minorHAnsi" w:hAnsiTheme="minorHAnsi" w:cstheme="minorHAnsi"/>
          <w:b/>
          <w:sz w:val="24"/>
        </w:rPr>
        <w:t>»</w:t>
      </w:r>
    </w:p>
    <w:p w:rsidR="0033787C" w:rsidRDefault="0033787C" w:rsidP="0033787C">
      <w:pPr>
        <w:autoSpaceDE w:val="0"/>
        <w:autoSpaceDN w:val="0"/>
        <w:adjustRightInd w:val="0"/>
        <w:jc w:val="both"/>
        <w:rPr>
          <w:rFonts w:asciiTheme="minorHAnsi" w:hAnsiTheme="minorHAnsi" w:cstheme="minorHAnsi"/>
          <w:sz w:val="24"/>
        </w:rPr>
      </w:pPr>
    </w:p>
    <w:p w:rsidR="00095EFD" w:rsidRPr="00030923" w:rsidRDefault="0033787C" w:rsidP="002D0EF6">
      <w:pPr>
        <w:autoSpaceDE w:val="0"/>
        <w:autoSpaceDN w:val="0"/>
        <w:adjustRightInd w:val="0"/>
        <w:jc w:val="both"/>
        <w:rPr>
          <w:rFonts w:asciiTheme="minorHAnsi" w:hAnsiTheme="minorHAnsi" w:cstheme="minorHAnsi"/>
        </w:rPr>
      </w:pPr>
      <w:r w:rsidRPr="00095EFD">
        <w:rPr>
          <w:rFonts w:asciiTheme="minorHAnsi" w:hAnsiTheme="minorHAnsi" w:cstheme="minorHAnsi"/>
          <w:sz w:val="24"/>
        </w:rPr>
        <w:t xml:space="preserve">Με </w:t>
      </w:r>
      <w:r w:rsidRPr="00095EFD">
        <w:rPr>
          <w:rFonts w:asciiTheme="minorHAnsi" w:hAnsiTheme="minorHAnsi" w:cstheme="minorHAnsi"/>
          <w:b/>
          <w:color w:val="FF0000"/>
          <w:sz w:val="24"/>
        </w:rPr>
        <w:t>κόκκινα γράμματα</w:t>
      </w:r>
      <w:r w:rsidRPr="00095EFD">
        <w:rPr>
          <w:rFonts w:asciiTheme="minorHAnsi" w:hAnsiTheme="minorHAnsi" w:cstheme="minorHAnsi"/>
          <w:color w:val="FF0000"/>
          <w:sz w:val="24"/>
        </w:rPr>
        <w:t xml:space="preserve"> </w:t>
      </w:r>
      <w:r w:rsidRPr="00095EFD">
        <w:rPr>
          <w:rFonts w:asciiTheme="minorHAnsi" w:hAnsiTheme="minorHAnsi" w:cstheme="minorHAnsi"/>
          <w:sz w:val="24"/>
        </w:rPr>
        <w:t>υποδεικνύονται οι προσθήκες που εισηγείται η Συμβουλευτική Ομάδα.</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7A6CB2" w:rsidP="00CB432A">
            <w:pPr>
              <w:autoSpaceDE w:val="0"/>
              <w:autoSpaceDN w:val="0"/>
              <w:adjustRightInd w:val="0"/>
              <w:jc w:val="center"/>
              <w:rPr>
                <w:rFonts w:asciiTheme="minorHAnsi" w:hAnsiTheme="minorHAnsi" w:cstheme="minorHAnsi"/>
                <w:b/>
              </w:rPr>
            </w:pPr>
            <w:r>
              <w:rPr>
                <w:rFonts w:asciiTheme="minorHAnsi" w:hAnsiTheme="minorHAnsi" w:cstheme="minorHAnsi"/>
                <w:b/>
              </w:rPr>
              <w:t>7</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7A6CB2" w:rsidP="00904F8C">
            <w:pPr>
              <w:autoSpaceDE w:val="0"/>
              <w:autoSpaceDN w:val="0"/>
              <w:adjustRightInd w:val="0"/>
              <w:jc w:val="center"/>
              <w:rPr>
                <w:rFonts w:asciiTheme="minorHAnsi" w:hAnsiTheme="minorHAnsi" w:cstheme="minorHAnsi"/>
                <w:b/>
              </w:rPr>
            </w:pPr>
            <w:r>
              <w:rPr>
                <w:rFonts w:asciiTheme="minorHAnsi" w:hAnsiTheme="minorHAnsi" w:cstheme="minorHAnsi"/>
                <w:b/>
              </w:rPr>
              <w:t>Ενέργεια</w:t>
            </w:r>
          </w:p>
        </w:tc>
      </w:tr>
    </w:tbl>
    <w:p w:rsidR="00F10DC3" w:rsidRPr="00030923" w:rsidRDefault="00F10DC3" w:rsidP="002D0EF6">
      <w:pPr>
        <w:autoSpaceDE w:val="0"/>
        <w:autoSpaceDN w:val="0"/>
        <w:adjustRightInd w:val="0"/>
        <w:jc w:val="both"/>
        <w:rPr>
          <w:rFonts w:asciiTheme="minorHAnsi" w:hAnsiTheme="minorHAnsi" w:cstheme="minorHAnsi"/>
        </w:rPr>
      </w:pPr>
    </w:p>
    <w:tbl>
      <w:tblPr>
        <w:tblStyle w:val="TableGrid"/>
        <w:tblW w:w="0" w:type="auto"/>
        <w:tblLook w:val="04A0" w:firstRow="1" w:lastRow="0" w:firstColumn="1" w:lastColumn="0" w:noHBand="0" w:noVBand="1"/>
      </w:tblPr>
      <w:tblGrid>
        <w:gridCol w:w="1160"/>
        <w:gridCol w:w="20"/>
        <w:gridCol w:w="1659"/>
        <w:gridCol w:w="5955"/>
      </w:tblGrid>
      <w:tr w:rsidR="007A6CB2" w:rsidTr="00221278">
        <w:tc>
          <w:tcPr>
            <w:tcW w:w="1180" w:type="dxa"/>
            <w:gridSpan w:val="2"/>
          </w:tcPr>
          <w:p w:rsidR="007A6CB2" w:rsidRPr="00620488" w:rsidRDefault="007A6CB2" w:rsidP="00221278">
            <w:pPr>
              <w:pStyle w:val="Normal1"/>
              <w:rPr>
                <w:b/>
              </w:rPr>
            </w:pPr>
            <w:r w:rsidRPr="00620488">
              <w:rPr>
                <w:b/>
              </w:rPr>
              <w:t xml:space="preserve">Τομέας </w:t>
            </w:r>
          </w:p>
        </w:tc>
        <w:tc>
          <w:tcPr>
            <w:tcW w:w="1659" w:type="dxa"/>
          </w:tcPr>
          <w:p w:rsidR="007A6CB2" w:rsidRPr="00620488" w:rsidRDefault="007A6CB2" w:rsidP="00221278">
            <w:pPr>
              <w:rPr>
                <w:b/>
              </w:rPr>
            </w:pPr>
            <w:r w:rsidRPr="00620488">
              <w:rPr>
                <w:b/>
              </w:rPr>
              <w:t>Περιοχές Παρέμβασης</w:t>
            </w:r>
          </w:p>
        </w:tc>
        <w:tc>
          <w:tcPr>
            <w:tcW w:w="5955" w:type="dxa"/>
          </w:tcPr>
          <w:p w:rsidR="007A6CB2" w:rsidRPr="00620488" w:rsidRDefault="007A6CB2" w:rsidP="00221278">
            <w:pPr>
              <w:jc w:val="center"/>
              <w:rPr>
                <w:b/>
              </w:rPr>
            </w:pPr>
            <w:r w:rsidRPr="00620488">
              <w:rPr>
                <w:b/>
              </w:rPr>
              <w:t>Προτεραιότητες</w:t>
            </w:r>
          </w:p>
        </w:tc>
      </w:tr>
      <w:tr w:rsidR="007A6CB2" w:rsidTr="00221278">
        <w:tc>
          <w:tcPr>
            <w:tcW w:w="1180" w:type="dxa"/>
            <w:gridSpan w:val="2"/>
            <w:vMerge w:val="restart"/>
          </w:tcPr>
          <w:p w:rsidR="007A6CB2" w:rsidRPr="00620488" w:rsidRDefault="007A6CB2" w:rsidP="00221278">
            <w:pPr>
              <w:pStyle w:val="Normal1"/>
              <w:rPr>
                <w:b/>
              </w:rPr>
            </w:pPr>
            <w:r>
              <w:rPr>
                <w:b/>
                <w:lang w:val="en-US"/>
              </w:rPr>
              <w:t xml:space="preserve">7. </w:t>
            </w:r>
            <w:r w:rsidRPr="00620488">
              <w:rPr>
                <w:b/>
              </w:rPr>
              <w:t xml:space="preserve">Ενέργεια </w:t>
            </w:r>
          </w:p>
        </w:tc>
        <w:tc>
          <w:tcPr>
            <w:tcW w:w="1659" w:type="dxa"/>
          </w:tcPr>
          <w:p w:rsidR="007A6CB2" w:rsidRDefault="007A6CB2" w:rsidP="00221278">
            <w:pPr>
              <w:pStyle w:val="Normal1"/>
            </w:pPr>
            <w:r>
              <w:rPr>
                <w:b/>
                <w:szCs w:val="22"/>
                <w:lang w:val="en-US"/>
              </w:rPr>
              <w:t xml:space="preserve">7.1 </w:t>
            </w:r>
            <w:r w:rsidRPr="00605D93">
              <w:rPr>
                <w:b/>
                <w:szCs w:val="22"/>
              </w:rPr>
              <w:t>Ενεργειακή αποδοτικότητα</w:t>
            </w:r>
          </w:p>
        </w:tc>
        <w:tc>
          <w:tcPr>
            <w:tcW w:w="5955" w:type="dxa"/>
          </w:tcPr>
          <w:p w:rsidR="007A6CB2" w:rsidRPr="00292D3F" w:rsidRDefault="007A6CB2" w:rsidP="007A6CB2">
            <w:pPr>
              <w:pStyle w:val="Normal1"/>
              <w:numPr>
                <w:ilvl w:val="2"/>
                <w:numId w:val="99"/>
              </w:numPr>
              <w:spacing w:before="0"/>
              <w:contextualSpacing/>
              <w:jc w:val="left"/>
              <w:rPr>
                <w:szCs w:val="22"/>
              </w:rPr>
            </w:pPr>
            <w:r w:rsidRPr="00FD4F75">
              <w:rPr>
                <w:b/>
                <w:szCs w:val="22"/>
              </w:rPr>
              <w:t xml:space="preserve">Νέες λύσεις θέρμανσης και ψύξης με χρήση θερμικών πηγών χαμηλής ενθαλπίας. </w:t>
            </w:r>
            <w:r>
              <w:rPr>
                <w:szCs w:val="22"/>
              </w:rPr>
              <w:t>Έμφαση</w:t>
            </w:r>
            <w:r w:rsidRPr="003C308E">
              <w:rPr>
                <w:szCs w:val="22"/>
              </w:rPr>
              <w:t xml:space="preserve"> στη βελτίωση της αξιοπιστίας του συστήματος και </w:t>
            </w:r>
            <w:r>
              <w:rPr>
                <w:szCs w:val="22"/>
              </w:rPr>
              <w:t xml:space="preserve">την </w:t>
            </w:r>
            <w:r w:rsidRPr="003C308E">
              <w:rPr>
                <w:szCs w:val="22"/>
              </w:rPr>
              <w:t xml:space="preserve">αυτοματοποιημένη λειτουργία. </w:t>
            </w:r>
          </w:p>
          <w:p w:rsidR="007A6CB2" w:rsidRPr="00292D3F" w:rsidRDefault="007A6CB2" w:rsidP="007A6CB2">
            <w:pPr>
              <w:pStyle w:val="Normal1"/>
              <w:numPr>
                <w:ilvl w:val="2"/>
                <w:numId w:val="99"/>
              </w:numPr>
              <w:spacing w:before="0"/>
              <w:contextualSpacing/>
              <w:jc w:val="left"/>
              <w:rPr>
                <w:szCs w:val="22"/>
              </w:rPr>
            </w:pPr>
            <w:r w:rsidRPr="00292D3F">
              <w:rPr>
                <w:b/>
                <w:szCs w:val="22"/>
              </w:rPr>
              <w:t>Αυξάνοντας τη δυναμική εφαρμογής μέτρων ενεργειακής απόδοσης στη βιομηχανία και τη βιομηχανία υπηρεσιών.</w:t>
            </w:r>
            <w:r w:rsidRPr="00292D3F">
              <w:rPr>
                <w:szCs w:val="22"/>
              </w:rPr>
              <w:t xml:space="preserve"> Δημιουργία απαραίτητων οικονομικών και τεχνικών εργαλείων που να επιτρέπουν τη λήψη αποφάσεων, και τη ενίσχυση της πολιτικής εταιριών προς την κατεύθυνση της ενεργειακής απόδοσης. </w:t>
            </w:r>
          </w:p>
          <w:p w:rsidR="007A6CB2" w:rsidRPr="00292D3F" w:rsidRDefault="007A6CB2" w:rsidP="007A6CB2">
            <w:pPr>
              <w:pStyle w:val="Normal1"/>
              <w:numPr>
                <w:ilvl w:val="2"/>
                <w:numId w:val="99"/>
              </w:numPr>
              <w:spacing w:before="0"/>
              <w:contextualSpacing/>
              <w:jc w:val="left"/>
              <w:rPr>
                <w:szCs w:val="22"/>
              </w:rPr>
            </w:pPr>
            <w:r w:rsidRPr="00292D3F">
              <w:rPr>
                <w:b/>
                <w:szCs w:val="22"/>
              </w:rPr>
              <w:t xml:space="preserve">Αύξηση της Ενεργειακής Απόδοσης σε βιομηχανίες εντάσεως ενέργειας – Αξιοποίηση απορριπτόμενης θερμότητας – Αξιοποίηση ΑΠΕ. </w:t>
            </w:r>
          </w:p>
          <w:p w:rsidR="007A6CB2" w:rsidRPr="00292D3F" w:rsidRDefault="007A6CB2" w:rsidP="007A6CB2">
            <w:pPr>
              <w:pStyle w:val="Normal1"/>
              <w:numPr>
                <w:ilvl w:val="2"/>
                <w:numId w:val="99"/>
              </w:numPr>
              <w:spacing w:before="0"/>
              <w:contextualSpacing/>
              <w:jc w:val="left"/>
              <w:rPr>
                <w:szCs w:val="22"/>
              </w:rPr>
            </w:pPr>
            <w:r w:rsidRPr="00292D3F">
              <w:rPr>
                <w:b/>
                <w:szCs w:val="22"/>
              </w:rPr>
              <w:t xml:space="preserve">Μείωση κόστους μετατροπής υφιστάμενων κτηρίων σε σχεδόν μηδενικού ενεργειακού αποτυπώματος. Εφαρμογή τεχνολογιών ΑΠΕ και αποθήκευσης ενέργειας. </w:t>
            </w:r>
          </w:p>
          <w:p w:rsidR="007A6CB2" w:rsidRDefault="007A6CB2" w:rsidP="00221278">
            <w:pPr>
              <w:pStyle w:val="Normal1"/>
              <w:spacing w:before="0"/>
              <w:ind w:left="255"/>
              <w:contextualSpacing/>
              <w:jc w:val="left"/>
            </w:pPr>
          </w:p>
        </w:tc>
      </w:tr>
      <w:tr w:rsidR="007A6CB2" w:rsidTr="00221278">
        <w:tc>
          <w:tcPr>
            <w:tcW w:w="1180" w:type="dxa"/>
            <w:gridSpan w:val="2"/>
            <w:vMerge/>
          </w:tcPr>
          <w:p w:rsidR="007A6CB2" w:rsidRDefault="007A6CB2" w:rsidP="00221278">
            <w:pPr>
              <w:pStyle w:val="Normal1"/>
            </w:pPr>
          </w:p>
        </w:tc>
        <w:tc>
          <w:tcPr>
            <w:tcW w:w="1659" w:type="dxa"/>
          </w:tcPr>
          <w:p w:rsidR="007A6CB2" w:rsidRDefault="007A6CB2" w:rsidP="00221278">
            <w:pPr>
              <w:pStyle w:val="Normal1"/>
            </w:pPr>
            <w:r>
              <w:rPr>
                <w:b/>
                <w:szCs w:val="22"/>
                <w:lang w:val="en-US"/>
              </w:rPr>
              <w:t xml:space="preserve">7.2 </w:t>
            </w:r>
            <w:r w:rsidRPr="00605D93">
              <w:rPr>
                <w:b/>
                <w:szCs w:val="22"/>
              </w:rPr>
              <w:t>Παραγωγή Ενέργειας από ΑΠΕ</w:t>
            </w:r>
          </w:p>
        </w:tc>
        <w:tc>
          <w:tcPr>
            <w:tcW w:w="5955" w:type="dxa"/>
          </w:tcPr>
          <w:p w:rsidR="007A6CB2" w:rsidRPr="00292D3F" w:rsidRDefault="007A6CB2" w:rsidP="007A6CB2">
            <w:pPr>
              <w:pStyle w:val="Normal1"/>
              <w:numPr>
                <w:ilvl w:val="2"/>
                <w:numId w:val="100"/>
              </w:numPr>
              <w:spacing w:before="0"/>
              <w:contextualSpacing/>
              <w:jc w:val="left"/>
              <w:rPr>
                <w:bCs/>
                <w:szCs w:val="22"/>
              </w:rPr>
            </w:pPr>
            <w:r w:rsidRPr="00FD4F75">
              <w:rPr>
                <w:b/>
                <w:bCs/>
                <w:szCs w:val="22"/>
              </w:rPr>
              <w:t>Συγκεντρωτικά ηλιακά συστήματα / Ανάπτυξη θερμικών ηλιακών συλλεκτών/συστημάτων παραγωγής θερμότητας υψηλότερης απόδοση που λειτουργούν σε αυξημένο θερμοκρασιακό εύρος.</w:t>
            </w:r>
            <w:r w:rsidRPr="00605D93">
              <w:rPr>
                <w:bCs/>
                <w:szCs w:val="22"/>
              </w:rPr>
              <w:t xml:space="preserve"> Εφαρμογή τεχνολογιών αποθήκευσης θερμικής ενέργειας</w:t>
            </w:r>
            <w:r>
              <w:rPr>
                <w:bCs/>
                <w:szCs w:val="22"/>
              </w:rPr>
              <w:t xml:space="preserve">. </w:t>
            </w:r>
          </w:p>
          <w:p w:rsidR="007A6CB2" w:rsidRPr="00292D3F" w:rsidRDefault="007A6CB2" w:rsidP="007A6CB2">
            <w:pPr>
              <w:pStyle w:val="Normal1"/>
              <w:numPr>
                <w:ilvl w:val="2"/>
                <w:numId w:val="100"/>
              </w:numPr>
              <w:spacing w:before="0"/>
              <w:contextualSpacing/>
              <w:jc w:val="left"/>
              <w:rPr>
                <w:bCs/>
                <w:szCs w:val="22"/>
              </w:rPr>
            </w:pPr>
            <w:proofErr w:type="spellStart"/>
            <w:r w:rsidRPr="00292D3F">
              <w:rPr>
                <w:b/>
                <w:bCs/>
                <w:szCs w:val="22"/>
              </w:rPr>
              <w:t>Ηλιοθερμοχημικές</w:t>
            </w:r>
            <w:proofErr w:type="spellEnd"/>
            <w:r w:rsidRPr="00292D3F">
              <w:rPr>
                <w:b/>
                <w:bCs/>
                <w:szCs w:val="22"/>
              </w:rPr>
              <w:t xml:space="preserve"> τεχνολογίες, διεργασίες και εφαρμογές.</w:t>
            </w:r>
            <w:r w:rsidRPr="00292D3F">
              <w:rPr>
                <w:bCs/>
                <w:szCs w:val="22"/>
              </w:rPr>
              <w:t xml:space="preserve"> Τεχνολογίες που επιτρέπουν τη χρήση ηλιακής ενέργειας στη βιομηχανία. </w:t>
            </w:r>
          </w:p>
          <w:p w:rsidR="007A6CB2" w:rsidRPr="00292D3F" w:rsidRDefault="007A6CB2" w:rsidP="007A6CB2">
            <w:pPr>
              <w:pStyle w:val="Normal1"/>
              <w:numPr>
                <w:ilvl w:val="2"/>
                <w:numId w:val="100"/>
              </w:numPr>
              <w:spacing w:before="0"/>
              <w:contextualSpacing/>
              <w:jc w:val="left"/>
              <w:rPr>
                <w:bCs/>
                <w:szCs w:val="22"/>
              </w:rPr>
            </w:pPr>
            <w:r w:rsidRPr="00292D3F">
              <w:rPr>
                <w:b/>
                <w:bCs/>
                <w:szCs w:val="22"/>
              </w:rPr>
              <w:t>Ηλιακή Ψύξη.</w:t>
            </w:r>
            <w:r w:rsidRPr="00292D3F">
              <w:rPr>
                <w:bCs/>
                <w:szCs w:val="22"/>
              </w:rPr>
              <w:t xml:space="preserve"> Ανάπτυξη ολοκληρωμένων υβριδικών τεχνολογιών, με ανταγωνιστικό κόστος , αποδοτικότητα, και διαθεσιμότητα (</w:t>
            </w:r>
            <w:r w:rsidRPr="00292D3F">
              <w:rPr>
                <w:bCs/>
                <w:szCs w:val="22"/>
                <w:lang w:val="en-US"/>
              </w:rPr>
              <w:t>back</w:t>
            </w:r>
            <w:r w:rsidRPr="00DA5422">
              <w:rPr>
                <w:bCs/>
                <w:szCs w:val="22"/>
              </w:rPr>
              <w:t xml:space="preserve"> </w:t>
            </w:r>
            <w:r w:rsidRPr="00292D3F">
              <w:rPr>
                <w:bCs/>
                <w:szCs w:val="22"/>
                <w:lang w:val="en-US"/>
              </w:rPr>
              <w:t>up</w:t>
            </w:r>
            <w:r w:rsidRPr="00DA5422">
              <w:rPr>
                <w:bCs/>
                <w:szCs w:val="22"/>
              </w:rPr>
              <w:t xml:space="preserve"> </w:t>
            </w:r>
            <w:r w:rsidRPr="00292D3F">
              <w:rPr>
                <w:bCs/>
                <w:szCs w:val="22"/>
              </w:rPr>
              <w:t xml:space="preserve">σύστημα), εύκολη εγκατάσταση, έλεγχο και λειτουργία. </w:t>
            </w:r>
          </w:p>
          <w:p w:rsidR="007A6CB2" w:rsidRDefault="007A6CB2" w:rsidP="007A6CB2">
            <w:pPr>
              <w:pStyle w:val="Normal1"/>
              <w:numPr>
                <w:ilvl w:val="2"/>
                <w:numId w:val="100"/>
              </w:numPr>
              <w:spacing w:before="0"/>
              <w:contextualSpacing/>
              <w:jc w:val="left"/>
              <w:rPr>
                <w:bCs/>
                <w:szCs w:val="22"/>
              </w:rPr>
            </w:pPr>
            <w:r w:rsidRPr="00292D3F">
              <w:rPr>
                <w:b/>
                <w:bCs/>
                <w:szCs w:val="22"/>
              </w:rPr>
              <w:t xml:space="preserve">Αιολική Ενέργεια με έμφαση στην ανάπτυξη δυνατοτήτων ανέγερσης παράκτιων αιολικών πάρκων </w:t>
            </w:r>
          </w:p>
          <w:p w:rsidR="007A6CB2" w:rsidRDefault="007A6CB2" w:rsidP="007A6CB2">
            <w:pPr>
              <w:pStyle w:val="Normal1"/>
              <w:numPr>
                <w:ilvl w:val="2"/>
                <w:numId w:val="100"/>
              </w:numPr>
              <w:spacing w:before="0"/>
              <w:contextualSpacing/>
              <w:jc w:val="left"/>
              <w:rPr>
                <w:bCs/>
                <w:szCs w:val="22"/>
              </w:rPr>
            </w:pPr>
            <w:r w:rsidRPr="00292D3F">
              <w:rPr>
                <w:b/>
                <w:bCs/>
                <w:szCs w:val="22"/>
              </w:rPr>
              <w:t xml:space="preserve">Υδροηλεκτρικά με έμφαση στην </w:t>
            </w:r>
            <w:proofErr w:type="spellStart"/>
            <w:r w:rsidRPr="00292D3F">
              <w:rPr>
                <w:b/>
                <w:bCs/>
                <w:szCs w:val="22"/>
              </w:rPr>
              <w:t>on</w:t>
            </w:r>
            <w:proofErr w:type="spellEnd"/>
            <w:r w:rsidRPr="00292D3F">
              <w:rPr>
                <w:b/>
                <w:bCs/>
                <w:szCs w:val="22"/>
              </w:rPr>
              <w:t>-</w:t>
            </w:r>
            <w:proofErr w:type="spellStart"/>
            <w:r w:rsidRPr="00292D3F">
              <w:rPr>
                <w:b/>
                <w:bCs/>
                <w:szCs w:val="22"/>
              </w:rPr>
              <w:t>line</w:t>
            </w:r>
            <w:proofErr w:type="spellEnd"/>
            <w:r w:rsidRPr="00292D3F">
              <w:rPr>
                <w:b/>
                <w:bCs/>
                <w:szCs w:val="22"/>
              </w:rPr>
              <w:t xml:space="preserve"> παρακολούθηση, ευέλικτη λειτουργία &amp; περιβαλλοντικά αποδεκτή χρήση των υδάτων των ποταμών </w:t>
            </w:r>
          </w:p>
          <w:p w:rsidR="007A6CB2" w:rsidRPr="00DA5422" w:rsidRDefault="007A6CB2" w:rsidP="007A6CB2">
            <w:pPr>
              <w:pStyle w:val="Normal1"/>
              <w:numPr>
                <w:ilvl w:val="2"/>
                <w:numId w:val="100"/>
              </w:numPr>
              <w:spacing w:before="0"/>
              <w:contextualSpacing/>
              <w:jc w:val="left"/>
              <w:rPr>
                <w:bCs/>
                <w:szCs w:val="22"/>
              </w:rPr>
            </w:pPr>
            <w:r w:rsidRPr="009B58CE">
              <w:rPr>
                <w:b/>
                <w:bCs/>
                <w:szCs w:val="22"/>
              </w:rPr>
              <w:t xml:space="preserve">Τεχνολογίες παραγωγής ισχύος από ανανεώσιμες πηγές  θερμότητας χαμηλής ενθαλπίας.  </w:t>
            </w:r>
          </w:p>
          <w:p w:rsidR="007A6CB2" w:rsidRPr="00DA5422" w:rsidRDefault="007A6CB2" w:rsidP="007A6CB2">
            <w:pPr>
              <w:pStyle w:val="Normal1"/>
              <w:numPr>
                <w:ilvl w:val="2"/>
                <w:numId w:val="100"/>
              </w:numPr>
              <w:spacing w:before="0"/>
              <w:contextualSpacing/>
              <w:jc w:val="left"/>
              <w:rPr>
                <w:bCs/>
                <w:color w:val="FF0000"/>
                <w:szCs w:val="22"/>
              </w:rPr>
            </w:pPr>
            <w:r w:rsidRPr="00DA5422">
              <w:rPr>
                <w:b/>
                <w:bCs/>
                <w:color w:val="FF0000"/>
                <w:szCs w:val="22"/>
              </w:rPr>
              <w:t xml:space="preserve">Εφαρμογή τεχνολογίας κυματικής ενέργειας </w:t>
            </w:r>
          </w:p>
          <w:p w:rsidR="007A6CB2" w:rsidRDefault="007A6CB2" w:rsidP="00221278">
            <w:pPr>
              <w:pStyle w:val="Normal1"/>
            </w:pPr>
          </w:p>
        </w:tc>
      </w:tr>
      <w:tr w:rsidR="007A6CB2" w:rsidTr="00221278">
        <w:tc>
          <w:tcPr>
            <w:tcW w:w="1180" w:type="dxa"/>
            <w:gridSpan w:val="2"/>
            <w:vMerge/>
          </w:tcPr>
          <w:p w:rsidR="007A6CB2" w:rsidRDefault="007A6CB2" w:rsidP="00221278">
            <w:pPr>
              <w:pStyle w:val="Normal1"/>
            </w:pPr>
          </w:p>
        </w:tc>
        <w:tc>
          <w:tcPr>
            <w:tcW w:w="1659" w:type="dxa"/>
          </w:tcPr>
          <w:p w:rsidR="007A6CB2" w:rsidRDefault="007A6CB2" w:rsidP="00221278">
            <w:pPr>
              <w:pStyle w:val="Normal1"/>
            </w:pPr>
            <w:r w:rsidRPr="00DA5422">
              <w:rPr>
                <w:b/>
                <w:szCs w:val="22"/>
              </w:rPr>
              <w:t xml:space="preserve">7.3 </w:t>
            </w:r>
            <w:r>
              <w:rPr>
                <w:b/>
                <w:szCs w:val="22"/>
              </w:rPr>
              <w:t xml:space="preserve">Ενέργεια σε συνδυασμό με Αγροτικό τομέα και Περιβάλλον </w:t>
            </w:r>
          </w:p>
        </w:tc>
        <w:tc>
          <w:tcPr>
            <w:tcW w:w="5955" w:type="dxa"/>
          </w:tcPr>
          <w:p w:rsidR="007A6CB2" w:rsidRDefault="007A6CB2" w:rsidP="007A6CB2">
            <w:pPr>
              <w:pStyle w:val="Normal1"/>
              <w:numPr>
                <w:ilvl w:val="2"/>
                <w:numId w:val="101"/>
              </w:numPr>
              <w:spacing w:before="0"/>
              <w:contextualSpacing/>
              <w:jc w:val="left"/>
              <w:rPr>
                <w:bCs/>
                <w:szCs w:val="22"/>
              </w:rPr>
            </w:pPr>
            <w:r w:rsidRPr="00FD4F75">
              <w:rPr>
                <w:b/>
                <w:bCs/>
                <w:szCs w:val="22"/>
              </w:rPr>
              <w:t>Ανάπτυξη ενεργειακών τεχνολογιών για τη δημιουργία αλυσίδων αξίας αξιοποίησης τοπικά διαθέσιμης  βιομάζας</w:t>
            </w:r>
            <w:r>
              <w:rPr>
                <w:bCs/>
                <w:szCs w:val="22"/>
              </w:rPr>
              <w:t xml:space="preserve">. Συστήματα για τις ανάγκες κάλυψης ενεργειακών αναγκών τοπικών κοινοτήτων . </w:t>
            </w:r>
          </w:p>
          <w:p w:rsidR="007A6CB2" w:rsidRDefault="007A6CB2" w:rsidP="007A6CB2">
            <w:pPr>
              <w:pStyle w:val="Normal1"/>
              <w:numPr>
                <w:ilvl w:val="2"/>
                <w:numId w:val="101"/>
              </w:numPr>
              <w:spacing w:before="0"/>
              <w:contextualSpacing/>
              <w:jc w:val="left"/>
              <w:rPr>
                <w:bCs/>
                <w:szCs w:val="22"/>
              </w:rPr>
            </w:pPr>
            <w:r w:rsidRPr="00FD4F75">
              <w:rPr>
                <w:b/>
                <w:bCs/>
                <w:szCs w:val="22"/>
              </w:rPr>
              <w:t>Ανάπτυξη και βελτιστοποίηση τεχνολογιών ενεργειακή αξιοποίηση αγροτικών υπολειμμάτων</w:t>
            </w:r>
            <w:r>
              <w:rPr>
                <w:b/>
                <w:bCs/>
                <w:szCs w:val="22"/>
              </w:rPr>
              <w:t xml:space="preserve"> &amp; ανακτημένων υλικών βιομηχανιών, </w:t>
            </w:r>
            <w:proofErr w:type="spellStart"/>
            <w:r>
              <w:rPr>
                <w:b/>
                <w:bCs/>
                <w:szCs w:val="22"/>
              </w:rPr>
              <w:t>βιορευστών</w:t>
            </w:r>
            <w:proofErr w:type="spellEnd"/>
            <w:r>
              <w:rPr>
                <w:b/>
                <w:bCs/>
                <w:szCs w:val="22"/>
              </w:rPr>
              <w:t xml:space="preserve">, </w:t>
            </w:r>
            <w:r w:rsidRPr="00FD4F75">
              <w:rPr>
                <w:b/>
                <w:bCs/>
                <w:szCs w:val="22"/>
              </w:rPr>
              <w:t>βιολογικών πόρων</w:t>
            </w:r>
            <w:r>
              <w:rPr>
                <w:b/>
                <w:bCs/>
                <w:szCs w:val="22"/>
              </w:rPr>
              <w:t xml:space="preserve">, </w:t>
            </w:r>
            <w:r w:rsidRPr="00FD4F75">
              <w:rPr>
                <w:b/>
                <w:bCs/>
                <w:szCs w:val="22"/>
              </w:rPr>
              <w:t xml:space="preserve"> αποβλήτων/απορριμμάτων.   </w:t>
            </w:r>
            <w:r>
              <w:rPr>
                <w:szCs w:val="22"/>
              </w:rPr>
              <w:t xml:space="preserve">Έμφαση </w:t>
            </w:r>
            <w:r w:rsidRPr="006A5479">
              <w:rPr>
                <w:szCs w:val="22"/>
              </w:rPr>
              <w:t xml:space="preserve"> στη βελτίωση της αξιοπιστίας του συστήματος, την αυτοματοποιημένη λειτουργία και τις περιβαλλοντικές επιδώσεις των τεχνολογιών αυτών. </w:t>
            </w:r>
          </w:p>
          <w:p w:rsidR="007A6CB2" w:rsidRPr="00292D3F" w:rsidRDefault="007A6CB2" w:rsidP="007A6CB2">
            <w:pPr>
              <w:pStyle w:val="Normal1"/>
              <w:numPr>
                <w:ilvl w:val="2"/>
                <w:numId w:val="101"/>
              </w:numPr>
              <w:spacing w:before="0"/>
              <w:contextualSpacing/>
              <w:jc w:val="left"/>
              <w:rPr>
                <w:bCs/>
                <w:szCs w:val="22"/>
              </w:rPr>
            </w:pPr>
            <w:r w:rsidRPr="00292D3F">
              <w:rPr>
                <w:b/>
                <w:bCs/>
                <w:szCs w:val="22"/>
              </w:rPr>
              <w:t xml:space="preserve">Ανάπτυξη &amp; Βελτιστοποίηση τεχνολογιών παραγωγής ηλεκτρισμού από βιομάζα ή δεύτερης γενιάς </w:t>
            </w:r>
            <w:proofErr w:type="spellStart"/>
            <w:r w:rsidRPr="00292D3F">
              <w:rPr>
                <w:b/>
                <w:bCs/>
                <w:szCs w:val="22"/>
              </w:rPr>
              <w:t>βιοκαύσιμα</w:t>
            </w:r>
            <w:proofErr w:type="spellEnd"/>
            <w:r w:rsidRPr="00292D3F">
              <w:rPr>
                <w:b/>
                <w:bCs/>
                <w:szCs w:val="22"/>
              </w:rPr>
              <w:t>.</w:t>
            </w:r>
            <w:r w:rsidRPr="00292D3F">
              <w:rPr>
                <w:bCs/>
                <w:szCs w:val="22"/>
              </w:rPr>
              <w:t xml:space="preserve"> Έμφαση </w:t>
            </w:r>
            <w:r w:rsidRPr="00292D3F">
              <w:rPr>
                <w:szCs w:val="22"/>
              </w:rPr>
              <w:t xml:space="preserve">στη βελτίωση της αξιοπιστίας του συστήματος, την αυτοματοποιημένη λειτουργία και τις περιβαλλοντικές επιδώσεις των τεχνολογιών αυτών. </w:t>
            </w:r>
          </w:p>
          <w:p w:rsidR="007A6CB2" w:rsidRDefault="007A6CB2" w:rsidP="00221278">
            <w:pPr>
              <w:pStyle w:val="Normal1"/>
              <w:spacing w:before="0"/>
              <w:ind w:left="255"/>
              <w:contextualSpacing/>
              <w:jc w:val="left"/>
            </w:pPr>
          </w:p>
        </w:tc>
      </w:tr>
      <w:tr w:rsidR="007A6CB2" w:rsidTr="00221278">
        <w:tc>
          <w:tcPr>
            <w:tcW w:w="1180" w:type="dxa"/>
            <w:gridSpan w:val="2"/>
            <w:vMerge/>
          </w:tcPr>
          <w:p w:rsidR="007A6CB2" w:rsidRDefault="007A6CB2" w:rsidP="00221278">
            <w:pPr>
              <w:pStyle w:val="Normal1"/>
            </w:pPr>
          </w:p>
        </w:tc>
        <w:tc>
          <w:tcPr>
            <w:tcW w:w="1659" w:type="dxa"/>
          </w:tcPr>
          <w:p w:rsidR="007A6CB2" w:rsidRDefault="007A6CB2" w:rsidP="00221278">
            <w:pPr>
              <w:pStyle w:val="Normal1"/>
            </w:pPr>
            <w:r>
              <w:rPr>
                <w:b/>
                <w:szCs w:val="22"/>
                <w:lang w:val="en-US"/>
              </w:rPr>
              <w:t>7.</w:t>
            </w:r>
            <w:r>
              <w:rPr>
                <w:b/>
                <w:szCs w:val="22"/>
              </w:rPr>
              <w:t>4</w:t>
            </w:r>
            <w:r>
              <w:rPr>
                <w:b/>
                <w:szCs w:val="22"/>
                <w:lang w:val="en-US"/>
              </w:rPr>
              <w:t xml:space="preserve"> </w:t>
            </w:r>
            <w:r w:rsidRPr="00605D93">
              <w:rPr>
                <w:b/>
                <w:szCs w:val="22"/>
              </w:rPr>
              <w:t>Αποθήκευση Ενέργειας</w:t>
            </w:r>
          </w:p>
        </w:tc>
        <w:tc>
          <w:tcPr>
            <w:tcW w:w="5955" w:type="dxa"/>
          </w:tcPr>
          <w:p w:rsidR="007A6CB2" w:rsidRPr="009B58CE" w:rsidRDefault="007A6CB2" w:rsidP="007A6CB2">
            <w:pPr>
              <w:pStyle w:val="Normal1"/>
              <w:numPr>
                <w:ilvl w:val="2"/>
                <w:numId w:val="102"/>
              </w:numPr>
              <w:spacing w:before="0"/>
              <w:contextualSpacing/>
              <w:jc w:val="left"/>
              <w:rPr>
                <w:b/>
                <w:bCs/>
                <w:szCs w:val="22"/>
              </w:rPr>
            </w:pPr>
            <w:r w:rsidRPr="0079323D">
              <w:rPr>
                <w:b/>
                <w:bCs/>
                <w:szCs w:val="22"/>
              </w:rPr>
              <w:t>Ανάπτυξη τεχνολογιών και εφαρμογών τοπική</w:t>
            </w:r>
            <w:r w:rsidRPr="009B58CE">
              <w:rPr>
                <w:b/>
                <w:bCs/>
                <w:szCs w:val="22"/>
              </w:rPr>
              <w:t xml:space="preserve">ς / μικρής κλίμακας αποθήκευση ηλεκτρικής ή θερμικής ενέργειας. </w:t>
            </w:r>
          </w:p>
          <w:p w:rsidR="007A6CB2" w:rsidRPr="009B58CE" w:rsidRDefault="007A6CB2" w:rsidP="007A6CB2">
            <w:pPr>
              <w:pStyle w:val="Normal1"/>
              <w:numPr>
                <w:ilvl w:val="2"/>
                <w:numId w:val="102"/>
              </w:numPr>
              <w:spacing w:before="0"/>
              <w:contextualSpacing/>
              <w:jc w:val="left"/>
              <w:rPr>
                <w:b/>
                <w:bCs/>
                <w:szCs w:val="22"/>
              </w:rPr>
            </w:pPr>
            <w:r w:rsidRPr="009B58CE">
              <w:rPr>
                <w:b/>
                <w:bCs/>
                <w:szCs w:val="22"/>
              </w:rPr>
              <w:t>Ανάπτυξη νέων ή βελτιωμένων τεχνολογιών αποθήκευσης με υψηλότερη απόδοση, διαθεσιμότητα, αντοχή, απόδοση, ασφάλεια και χαμηλότερο κόστος</w:t>
            </w:r>
            <w:r w:rsidRPr="009B58CE">
              <w:rPr>
                <w:bCs/>
                <w:szCs w:val="22"/>
              </w:rPr>
              <w:t xml:space="preserve"> (</w:t>
            </w:r>
            <w:proofErr w:type="spellStart"/>
            <w:r w:rsidRPr="009B58CE">
              <w:rPr>
                <w:bCs/>
                <w:szCs w:val="22"/>
              </w:rPr>
              <w:t>supercapacitors</w:t>
            </w:r>
            <w:proofErr w:type="spellEnd"/>
            <w:r w:rsidRPr="009B58CE">
              <w:rPr>
                <w:bCs/>
                <w:szCs w:val="22"/>
              </w:rPr>
              <w:t xml:space="preserve">, νέες τεχνολογίες μπαταριών </w:t>
            </w:r>
            <w:r w:rsidRPr="00DA5422">
              <w:rPr>
                <w:bCs/>
                <w:color w:val="FF0000"/>
                <w:szCs w:val="22"/>
              </w:rPr>
              <w:t>κτλ</w:t>
            </w:r>
            <w:r w:rsidRPr="009B58CE">
              <w:rPr>
                <w:bCs/>
                <w:szCs w:val="22"/>
              </w:rPr>
              <w:t xml:space="preserve"> ).</w:t>
            </w:r>
          </w:p>
          <w:p w:rsidR="007A6CB2" w:rsidRPr="0079323D" w:rsidRDefault="007A6CB2" w:rsidP="007A6CB2">
            <w:pPr>
              <w:pStyle w:val="Normal1"/>
              <w:numPr>
                <w:ilvl w:val="2"/>
                <w:numId w:val="102"/>
              </w:numPr>
              <w:spacing w:before="0"/>
              <w:contextualSpacing/>
              <w:jc w:val="left"/>
              <w:rPr>
                <w:b/>
                <w:bCs/>
                <w:szCs w:val="22"/>
              </w:rPr>
            </w:pPr>
            <w:r w:rsidRPr="009B58CE">
              <w:rPr>
                <w:b/>
                <w:bCs/>
                <w:szCs w:val="22"/>
              </w:rPr>
              <w:t xml:space="preserve">Ανάπτυξη &amp; Επίδειξη τεχνολογιών αποθήκευσης ενέργειας που βασίζονται ηλεκτροχημικές εφαρμογές για </w:t>
            </w:r>
            <w:proofErr w:type="spellStart"/>
            <w:r w:rsidRPr="009B58CE">
              <w:rPr>
                <w:b/>
                <w:bCs/>
                <w:szCs w:val="22"/>
              </w:rPr>
              <w:t>μή</w:t>
            </w:r>
            <w:proofErr w:type="spellEnd"/>
            <w:r w:rsidRPr="009B58CE">
              <w:rPr>
                <w:b/>
                <w:bCs/>
                <w:szCs w:val="22"/>
              </w:rPr>
              <w:t xml:space="preserve"> διασυνδεδεμένα δίκτυα ή απομακρυσμένα σημεία δικτύου / εφαρμογές με ΑΠΕ</w:t>
            </w:r>
            <w:r w:rsidRPr="0079323D">
              <w:rPr>
                <w:b/>
              </w:rPr>
              <w:t xml:space="preserve"> . </w:t>
            </w:r>
          </w:p>
          <w:p w:rsidR="007A6CB2" w:rsidRPr="0079323D" w:rsidRDefault="007A6CB2" w:rsidP="00221278">
            <w:pPr>
              <w:pStyle w:val="Normal1"/>
              <w:ind w:left="255"/>
              <w:contextualSpacing/>
              <w:rPr>
                <w:b/>
              </w:rPr>
            </w:pPr>
          </w:p>
        </w:tc>
      </w:tr>
      <w:tr w:rsidR="007A6CB2" w:rsidTr="00221278">
        <w:tc>
          <w:tcPr>
            <w:tcW w:w="1180" w:type="dxa"/>
            <w:gridSpan w:val="2"/>
            <w:vMerge/>
          </w:tcPr>
          <w:p w:rsidR="007A6CB2" w:rsidRDefault="007A6CB2" w:rsidP="00221278">
            <w:pPr>
              <w:pStyle w:val="Normal1"/>
            </w:pPr>
          </w:p>
        </w:tc>
        <w:tc>
          <w:tcPr>
            <w:tcW w:w="1659" w:type="dxa"/>
          </w:tcPr>
          <w:p w:rsidR="007A6CB2" w:rsidRDefault="007A6CB2" w:rsidP="00221278">
            <w:pPr>
              <w:pStyle w:val="Normal1"/>
            </w:pPr>
            <w:r>
              <w:rPr>
                <w:b/>
                <w:szCs w:val="22"/>
                <w:lang w:val="en-US"/>
              </w:rPr>
              <w:t>7.</w:t>
            </w:r>
            <w:r>
              <w:rPr>
                <w:b/>
                <w:szCs w:val="22"/>
              </w:rPr>
              <w:t>5</w:t>
            </w:r>
            <w:r>
              <w:rPr>
                <w:b/>
                <w:szCs w:val="22"/>
                <w:lang w:val="en-US"/>
              </w:rPr>
              <w:t xml:space="preserve"> </w:t>
            </w:r>
            <w:r w:rsidRPr="00605D93">
              <w:rPr>
                <w:b/>
                <w:szCs w:val="22"/>
              </w:rPr>
              <w:t>Τεχνολογίες Υδρογόνου</w:t>
            </w:r>
          </w:p>
        </w:tc>
        <w:tc>
          <w:tcPr>
            <w:tcW w:w="5955" w:type="dxa"/>
          </w:tcPr>
          <w:p w:rsidR="007A6CB2" w:rsidRDefault="007A6CB2" w:rsidP="007A6CB2">
            <w:pPr>
              <w:pStyle w:val="Normal1"/>
              <w:numPr>
                <w:ilvl w:val="2"/>
                <w:numId w:val="103"/>
              </w:numPr>
              <w:spacing w:before="0"/>
              <w:contextualSpacing/>
              <w:jc w:val="left"/>
              <w:rPr>
                <w:szCs w:val="22"/>
              </w:rPr>
            </w:pPr>
            <w:r w:rsidRPr="006A5479">
              <w:rPr>
                <w:b/>
                <w:szCs w:val="22"/>
              </w:rPr>
              <w:t>Ανάπτυξη συστημάτων παραγωγής ενέργειας (ηλεκτρισμού/συμπαραγωγής) από κυψέλες καυσίμου με ενσωμάτωση έξυπνων διαγνωστικών συστημάτων</w:t>
            </w:r>
            <w:r>
              <w:rPr>
                <w:szCs w:val="22"/>
              </w:rPr>
              <w:t xml:space="preserve">. </w:t>
            </w:r>
            <w:r w:rsidRPr="006A5479">
              <w:rPr>
                <w:szCs w:val="22"/>
              </w:rPr>
              <w:t>Ανάπτυξη / Επίδειξη εφαρμογής αποθήκευσης ενέργειας με σκοπό οι προμηθευτές, κατασκευαστές και οι τελικοί χρήστες να αποκτήσουν την απαιτούμενη εμπειρία στην ολοκλήρωση του συστήματος. Αποτίμηση οφελών για το ηλεκτρικό δίκτυο, δυνατότητες αύξησης απόδοσης, μείωσης κόστους.</w:t>
            </w:r>
          </w:p>
          <w:p w:rsidR="007A6CB2" w:rsidRPr="00292D3F" w:rsidRDefault="007A6CB2" w:rsidP="007A6CB2">
            <w:pPr>
              <w:pStyle w:val="Normal1"/>
              <w:numPr>
                <w:ilvl w:val="2"/>
                <w:numId w:val="103"/>
              </w:numPr>
              <w:spacing w:before="0"/>
              <w:contextualSpacing/>
              <w:jc w:val="left"/>
              <w:rPr>
                <w:szCs w:val="22"/>
              </w:rPr>
            </w:pPr>
            <w:r w:rsidRPr="00292D3F">
              <w:rPr>
                <w:b/>
                <w:szCs w:val="22"/>
              </w:rPr>
              <w:t>Ανάπτυξη τεχνολογιών παραγωγής, ανάκτησης, καθαρισμού και αποθήκευσης υδρογόνου</w:t>
            </w:r>
            <w:r w:rsidRPr="00292D3F">
              <w:rPr>
                <w:szCs w:val="22"/>
              </w:rPr>
              <w:t xml:space="preserve"> από βιοαέριο ή παραγωγής του μέσω ηλεκτρόλυσης νερού για χρήση σε κυψελίδες καυσίμου στον τομέα μεταφορών. Ανάπτυξη / Επίδειξη εφαρμογής παραγωγής Η2 σε τοπικό επίπεδο για χρήση σε τοπικά συστήματα μεταφοράς</w:t>
            </w:r>
          </w:p>
          <w:p w:rsidR="007A6CB2" w:rsidRPr="002A4EA0" w:rsidRDefault="007A6CB2" w:rsidP="00221278">
            <w:pPr>
              <w:pStyle w:val="Normal1"/>
              <w:spacing w:before="0"/>
              <w:ind w:left="255"/>
              <w:contextualSpacing/>
              <w:jc w:val="left"/>
              <w:rPr>
                <w:bCs/>
                <w:szCs w:val="22"/>
              </w:rPr>
            </w:pPr>
          </w:p>
        </w:tc>
      </w:tr>
      <w:tr w:rsidR="007A6CB2" w:rsidTr="00221278">
        <w:tc>
          <w:tcPr>
            <w:tcW w:w="1180" w:type="dxa"/>
            <w:gridSpan w:val="2"/>
            <w:vMerge/>
          </w:tcPr>
          <w:p w:rsidR="007A6CB2" w:rsidRDefault="007A6CB2" w:rsidP="00221278">
            <w:pPr>
              <w:pStyle w:val="Normal1"/>
            </w:pPr>
          </w:p>
        </w:tc>
        <w:tc>
          <w:tcPr>
            <w:tcW w:w="1659" w:type="dxa"/>
          </w:tcPr>
          <w:p w:rsidR="007A6CB2" w:rsidRDefault="007A6CB2" w:rsidP="00221278">
            <w:pPr>
              <w:pStyle w:val="Normal1"/>
            </w:pPr>
            <w:r>
              <w:rPr>
                <w:b/>
                <w:szCs w:val="22"/>
                <w:lang w:val="en-US"/>
              </w:rPr>
              <w:t>7.</w:t>
            </w:r>
            <w:r>
              <w:rPr>
                <w:b/>
                <w:szCs w:val="22"/>
              </w:rPr>
              <w:t>6</w:t>
            </w:r>
            <w:r>
              <w:rPr>
                <w:b/>
                <w:szCs w:val="22"/>
                <w:lang w:val="en-US"/>
              </w:rPr>
              <w:t xml:space="preserve"> </w:t>
            </w:r>
            <w:r w:rsidRPr="00605D93">
              <w:rPr>
                <w:b/>
                <w:szCs w:val="22"/>
              </w:rPr>
              <w:t xml:space="preserve">Τεχνολογίες Έξυπνων </w:t>
            </w:r>
            <w:r w:rsidRPr="00605D93">
              <w:rPr>
                <w:b/>
                <w:szCs w:val="22"/>
              </w:rPr>
              <w:lastRenderedPageBreak/>
              <w:t>Δικτύων</w:t>
            </w:r>
          </w:p>
        </w:tc>
        <w:tc>
          <w:tcPr>
            <w:tcW w:w="5955" w:type="dxa"/>
          </w:tcPr>
          <w:p w:rsidR="007A6CB2" w:rsidRPr="001D6976" w:rsidRDefault="007A6CB2" w:rsidP="007A6CB2">
            <w:pPr>
              <w:pStyle w:val="Normal1"/>
              <w:numPr>
                <w:ilvl w:val="2"/>
                <w:numId w:val="104"/>
              </w:numPr>
              <w:spacing w:before="0"/>
              <w:contextualSpacing/>
              <w:jc w:val="left"/>
              <w:rPr>
                <w:szCs w:val="22"/>
              </w:rPr>
            </w:pPr>
            <w:r w:rsidRPr="006A5479">
              <w:rPr>
                <w:b/>
                <w:szCs w:val="22"/>
              </w:rPr>
              <w:lastRenderedPageBreak/>
              <w:t>Τεχνικοοικονομική αποτίμηση εφαρμογής υπηρεσιών</w:t>
            </w:r>
          </w:p>
        </w:tc>
      </w:tr>
      <w:tr w:rsidR="007A6CB2" w:rsidTr="00221278">
        <w:trPr>
          <w:trHeight w:val="560"/>
        </w:trPr>
        <w:tc>
          <w:tcPr>
            <w:tcW w:w="1180" w:type="dxa"/>
            <w:gridSpan w:val="2"/>
            <w:vMerge/>
          </w:tcPr>
          <w:p w:rsidR="007A6CB2" w:rsidRDefault="007A6CB2" w:rsidP="00221278">
            <w:pPr>
              <w:pStyle w:val="Normal1"/>
            </w:pPr>
          </w:p>
        </w:tc>
        <w:tc>
          <w:tcPr>
            <w:tcW w:w="1659" w:type="dxa"/>
            <w:vMerge w:val="restart"/>
          </w:tcPr>
          <w:p w:rsidR="007A6CB2" w:rsidRPr="001D6976" w:rsidRDefault="007A6CB2" w:rsidP="00221278">
            <w:pPr>
              <w:pStyle w:val="Normal1"/>
            </w:pPr>
            <w:r>
              <w:rPr>
                <w:b/>
                <w:bCs/>
                <w:szCs w:val="22"/>
              </w:rPr>
              <w:t xml:space="preserve">7.7 </w:t>
            </w:r>
            <w:r w:rsidRPr="00605D93">
              <w:rPr>
                <w:b/>
                <w:bCs/>
                <w:szCs w:val="22"/>
              </w:rPr>
              <w:t xml:space="preserve">Ορυκτά καύσιμα – Μείωση Επιπτώσεων </w:t>
            </w:r>
          </w:p>
        </w:tc>
        <w:tc>
          <w:tcPr>
            <w:tcW w:w="5955" w:type="dxa"/>
          </w:tcPr>
          <w:p w:rsidR="007A6CB2" w:rsidRDefault="007A6CB2" w:rsidP="007A6CB2">
            <w:pPr>
              <w:pStyle w:val="Normal1"/>
              <w:numPr>
                <w:ilvl w:val="2"/>
                <w:numId w:val="105"/>
              </w:numPr>
              <w:spacing w:before="0"/>
              <w:contextualSpacing/>
              <w:jc w:val="left"/>
              <w:rPr>
                <w:bCs/>
                <w:szCs w:val="22"/>
              </w:rPr>
            </w:pPr>
            <w:r w:rsidRPr="006A5479">
              <w:rPr>
                <w:b/>
                <w:bCs/>
                <w:szCs w:val="22"/>
              </w:rPr>
              <w:t>Αποτελεσματικές τεχνολογίες μετατροπής του CO</w:t>
            </w:r>
            <w:r w:rsidRPr="006A5479">
              <w:rPr>
                <w:b/>
                <w:bCs/>
                <w:szCs w:val="22"/>
                <w:vertAlign w:val="subscript"/>
              </w:rPr>
              <w:t>2</w:t>
            </w:r>
            <w:r w:rsidRPr="006A5479">
              <w:rPr>
                <w:b/>
                <w:bCs/>
                <w:szCs w:val="22"/>
              </w:rPr>
              <w:t xml:space="preserve"> προς χημικά / καύσιμα.</w:t>
            </w:r>
            <w:r>
              <w:rPr>
                <w:bCs/>
                <w:szCs w:val="22"/>
              </w:rPr>
              <w:t xml:space="preserve"> </w:t>
            </w:r>
            <w:r w:rsidRPr="00296B14">
              <w:rPr>
                <w:bCs/>
                <w:szCs w:val="22"/>
              </w:rPr>
              <w:t>Αύξηση διαθεσιμότητας τεχ</w:t>
            </w:r>
            <w:r>
              <w:rPr>
                <w:bCs/>
                <w:szCs w:val="22"/>
              </w:rPr>
              <w:t xml:space="preserve">νολογίας, δυνατότητα περιοδικής </w:t>
            </w:r>
            <w:r w:rsidRPr="00296B14">
              <w:rPr>
                <w:bCs/>
                <w:szCs w:val="22"/>
              </w:rPr>
              <w:t xml:space="preserve">λειτουργίας, μείωση κόστους εγκατάστασης, ενσωμάτωση προϊόντων στη χημική βιομηχανία, δυνατότητα λειτουργίας σε περιοχές με </w:t>
            </w:r>
            <w:r>
              <w:rPr>
                <w:bCs/>
                <w:szCs w:val="22"/>
              </w:rPr>
              <w:t>προφίλ χαμηλών εκπομπών άνθρακα και</w:t>
            </w:r>
            <w:r w:rsidRPr="00296B14">
              <w:rPr>
                <w:bCs/>
                <w:szCs w:val="22"/>
              </w:rPr>
              <w:t xml:space="preserve"> ενσωμάτωση με ΑΠΕ.</w:t>
            </w:r>
          </w:p>
          <w:p w:rsidR="007A6CB2" w:rsidRDefault="007A6CB2" w:rsidP="007A6CB2">
            <w:pPr>
              <w:pStyle w:val="Normal1"/>
              <w:numPr>
                <w:ilvl w:val="2"/>
                <w:numId w:val="105"/>
              </w:numPr>
              <w:spacing w:before="0"/>
              <w:contextualSpacing/>
              <w:jc w:val="left"/>
              <w:rPr>
                <w:bCs/>
                <w:szCs w:val="22"/>
              </w:rPr>
            </w:pPr>
            <w:r w:rsidRPr="006A5479">
              <w:rPr>
                <w:b/>
                <w:bCs/>
                <w:szCs w:val="22"/>
              </w:rPr>
              <w:t>Ευέλικτα και αποδοτικά εργοστάσια παραγωγής ηλεκτρικής ενέργειας από ορυκτά καύσιμα</w:t>
            </w:r>
            <w:r w:rsidRPr="002A4EA0">
              <w:rPr>
                <w:bCs/>
                <w:szCs w:val="22"/>
              </w:rPr>
              <w:br/>
              <w:t>a) Ευέλικτά συστήματα παραγωγής b) Συστήματα αποθήκευσης ενέργειας</w:t>
            </w:r>
          </w:p>
          <w:p w:rsidR="007A6CB2" w:rsidRDefault="007A6CB2" w:rsidP="007A6CB2">
            <w:pPr>
              <w:pStyle w:val="Normal1"/>
              <w:numPr>
                <w:ilvl w:val="2"/>
                <w:numId w:val="105"/>
              </w:numPr>
              <w:spacing w:before="0"/>
              <w:contextualSpacing/>
              <w:jc w:val="left"/>
              <w:rPr>
                <w:bCs/>
                <w:szCs w:val="22"/>
              </w:rPr>
            </w:pPr>
            <w:r w:rsidRPr="00292D3F">
              <w:rPr>
                <w:b/>
                <w:bCs/>
                <w:szCs w:val="22"/>
              </w:rPr>
              <w:t>Μείωση του αποτυπώματος CO</w:t>
            </w:r>
            <w:r w:rsidRPr="00292D3F">
              <w:rPr>
                <w:b/>
                <w:bCs/>
                <w:szCs w:val="22"/>
                <w:vertAlign w:val="subscript"/>
              </w:rPr>
              <w:t>2</w:t>
            </w:r>
            <w:r w:rsidRPr="00292D3F">
              <w:rPr>
                <w:b/>
                <w:bCs/>
                <w:szCs w:val="22"/>
              </w:rPr>
              <w:t xml:space="preserve"> των βιομηχανιών ενεργειακής έντασης</w:t>
            </w:r>
            <w:r w:rsidRPr="00292D3F">
              <w:rPr>
                <w:bCs/>
                <w:szCs w:val="22"/>
              </w:rPr>
              <w:t xml:space="preserve"> είτε με συστήματα κατακράτησης του </w:t>
            </w:r>
            <w:r w:rsidRPr="00292D3F">
              <w:rPr>
                <w:bCs/>
                <w:szCs w:val="22"/>
                <w:lang w:val="en-US"/>
              </w:rPr>
              <w:t>CO</w:t>
            </w:r>
            <w:r w:rsidRPr="00DA5422">
              <w:rPr>
                <w:bCs/>
                <w:szCs w:val="22"/>
                <w:vertAlign w:val="subscript"/>
              </w:rPr>
              <w:t>2</w:t>
            </w:r>
            <w:r w:rsidRPr="00DA5422">
              <w:rPr>
                <w:bCs/>
                <w:szCs w:val="22"/>
              </w:rPr>
              <w:t xml:space="preserve"> </w:t>
            </w:r>
            <w:r w:rsidRPr="00292D3F">
              <w:rPr>
                <w:bCs/>
                <w:szCs w:val="22"/>
              </w:rPr>
              <w:t>ή με την εντατικοποίηση των παραγωγικών διαδικασιών. Αλλαγή τεχνικών παραγωγής, δέσμευση CO</w:t>
            </w:r>
            <w:r w:rsidRPr="00292D3F">
              <w:rPr>
                <w:bCs/>
                <w:szCs w:val="22"/>
                <w:vertAlign w:val="subscript"/>
              </w:rPr>
              <w:t>2</w:t>
            </w:r>
            <w:r w:rsidRPr="00292D3F">
              <w:rPr>
                <w:bCs/>
                <w:szCs w:val="22"/>
              </w:rPr>
              <w:t xml:space="preserve"> με πρόβλεψη για τη χρήση / αποθήκευση. Μέτρα αποφυγής </w:t>
            </w:r>
            <w:proofErr w:type="spellStart"/>
            <w:r w:rsidRPr="00292D3F">
              <w:rPr>
                <w:bCs/>
                <w:szCs w:val="22"/>
              </w:rPr>
              <w:t>carbon</w:t>
            </w:r>
            <w:proofErr w:type="spellEnd"/>
            <w:r w:rsidRPr="00292D3F">
              <w:rPr>
                <w:bCs/>
                <w:szCs w:val="22"/>
              </w:rPr>
              <w:t xml:space="preserve"> </w:t>
            </w:r>
            <w:proofErr w:type="spellStart"/>
            <w:r w:rsidRPr="00292D3F">
              <w:rPr>
                <w:bCs/>
                <w:szCs w:val="22"/>
              </w:rPr>
              <w:t>leakage</w:t>
            </w:r>
            <w:proofErr w:type="spellEnd"/>
            <w:r w:rsidRPr="00292D3F">
              <w:rPr>
                <w:bCs/>
                <w:szCs w:val="22"/>
              </w:rPr>
              <w:t xml:space="preserve">. </w:t>
            </w:r>
          </w:p>
          <w:p w:rsidR="007A6CB2" w:rsidRPr="00292D3F" w:rsidRDefault="007A6CB2" w:rsidP="007A6CB2">
            <w:pPr>
              <w:pStyle w:val="Normal1"/>
              <w:numPr>
                <w:ilvl w:val="2"/>
                <w:numId w:val="105"/>
              </w:numPr>
              <w:spacing w:before="0"/>
              <w:contextualSpacing/>
              <w:jc w:val="left"/>
              <w:rPr>
                <w:bCs/>
                <w:szCs w:val="22"/>
              </w:rPr>
            </w:pPr>
            <w:r w:rsidRPr="00292D3F">
              <w:rPr>
                <w:b/>
                <w:bCs/>
                <w:szCs w:val="22"/>
              </w:rPr>
              <w:t>Καινοτόμες διεργασίες εντατικοποίησης αξιοποίησης ορυκτών καυσίμων.</w:t>
            </w:r>
            <w:r w:rsidRPr="00292D3F">
              <w:rPr>
                <w:bCs/>
                <w:szCs w:val="22"/>
              </w:rPr>
              <w:t xml:space="preserve"> Αλλαγή τεχνικών παραγωγής, νέες διεργασίες, μεγιστοποίηση απόδοσης προϊόντων προστιθέμενες αξίας, Αξιοποίηση βαρέων κλασμάτων για την παραγωγή αερίου σύνθεσης κτλ </w:t>
            </w:r>
          </w:p>
          <w:p w:rsidR="007A6CB2" w:rsidRDefault="007A6CB2" w:rsidP="00221278">
            <w:pPr>
              <w:pStyle w:val="Normal1"/>
              <w:ind w:left="255"/>
              <w:contextualSpacing/>
              <w:rPr>
                <w:szCs w:val="22"/>
              </w:rPr>
            </w:pPr>
          </w:p>
          <w:p w:rsidR="007A6CB2" w:rsidRDefault="007A6CB2" w:rsidP="00221278">
            <w:pPr>
              <w:pStyle w:val="Normal1"/>
              <w:ind w:left="255"/>
              <w:contextualSpacing/>
              <w:rPr>
                <w:szCs w:val="22"/>
              </w:rPr>
            </w:pPr>
          </w:p>
          <w:p w:rsidR="007A6CB2" w:rsidRDefault="007A6CB2" w:rsidP="00221278">
            <w:pPr>
              <w:pStyle w:val="Normal1"/>
              <w:ind w:left="255"/>
              <w:contextualSpacing/>
              <w:rPr>
                <w:szCs w:val="22"/>
              </w:rPr>
            </w:pPr>
          </w:p>
          <w:p w:rsidR="007A6CB2" w:rsidRDefault="007A6CB2" w:rsidP="00221278">
            <w:pPr>
              <w:pStyle w:val="Normal1"/>
              <w:ind w:left="255"/>
              <w:contextualSpacing/>
              <w:rPr>
                <w:szCs w:val="22"/>
              </w:rPr>
            </w:pPr>
          </w:p>
          <w:p w:rsidR="007A6CB2" w:rsidRPr="009B58CE" w:rsidRDefault="007A6CB2" w:rsidP="00221278">
            <w:pPr>
              <w:pStyle w:val="Normal1"/>
              <w:ind w:left="255"/>
              <w:contextualSpacing/>
              <w:rPr>
                <w:szCs w:val="22"/>
              </w:rPr>
            </w:pPr>
          </w:p>
        </w:tc>
      </w:tr>
      <w:tr w:rsidR="007A6CB2" w:rsidTr="00221278">
        <w:trPr>
          <w:trHeight w:val="780"/>
        </w:trPr>
        <w:tc>
          <w:tcPr>
            <w:tcW w:w="1180" w:type="dxa"/>
            <w:gridSpan w:val="2"/>
            <w:vMerge/>
          </w:tcPr>
          <w:p w:rsidR="007A6CB2" w:rsidRDefault="007A6CB2" w:rsidP="00221278">
            <w:pPr>
              <w:pStyle w:val="Normal1"/>
            </w:pPr>
          </w:p>
        </w:tc>
        <w:tc>
          <w:tcPr>
            <w:tcW w:w="1659" w:type="dxa"/>
            <w:vMerge/>
          </w:tcPr>
          <w:p w:rsidR="007A6CB2" w:rsidRDefault="007A6CB2" w:rsidP="00221278">
            <w:pPr>
              <w:pStyle w:val="Normal1"/>
              <w:rPr>
                <w:b/>
                <w:bCs/>
                <w:szCs w:val="22"/>
              </w:rPr>
            </w:pPr>
          </w:p>
        </w:tc>
        <w:tc>
          <w:tcPr>
            <w:tcW w:w="5955" w:type="dxa"/>
          </w:tcPr>
          <w:p w:rsidR="007A6CB2" w:rsidRDefault="007A6CB2" w:rsidP="007A6CB2">
            <w:pPr>
              <w:pStyle w:val="Normal1"/>
              <w:numPr>
                <w:ilvl w:val="2"/>
                <w:numId w:val="104"/>
              </w:numPr>
              <w:spacing w:before="0"/>
              <w:contextualSpacing/>
              <w:jc w:val="left"/>
              <w:rPr>
                <w:szCs w:val="22"/>
              </w:rPr>
            </w:pPr>
            <w:r w:rsidRPr="006A5479">
              <w:rPr>
                <w:b/>
                <w:szCs w:val="22"/>
              </w:rPr>
              <w:t xml:space="preserve"> και τεχνολογιών έξυπνων δικτύων, αποθήκευσης και αύξησης του βαθμού ολοκλήρωσης του συστήματος με την αύξηση του μεριδίου των ανανεώσιμων πηγών ενέργειας προς ένα αποδοτικό, αξιόπιστο σύστημα διανομής.</w:t>
            </w:r>
            <w:r w:rsidRPr="006A5479">
              <w:rPr>
                <w:szCs w:val="22"/>
              </w:rPr>
              <w:t xml:space="preserve"> Ανάπτυξη εργαλείων πρόβλεψης της ανταπόκρισης στη ζήτηση, προφίλ ζήτησης, πρόβλεψη φορτίου, έξυπνη μέτρηση, ασφαλής χειρισμός δεδομένων, εργαλεία για την βελτιστοποίηση του δικτύου διανομής, εξισορρόπηση, έλεγχος, παρακολούθηση, ενσωμάτωσ</w:t>
            </w:r>
            <w:r>
              <w:rPr>
                <w:szCs w:val="22"/>
              </w:rPr>
              <w:t>η αποθήκευσης, αυτόνομα δίκτυα και σ</w:t>
            </w:r>
            <w:r w:rsidRPr="006A5479">
              <w:rPr>
                <w:szCs w:val="22"/>
              </w:rPr>
              <w:t>χεδιασμός επιδεικτικών δράσεων.</w:t>
            </w:r>
          </w:p>
          <w:p w:rsidR="007A6CB2" w:rsidRPr="00292D3F" w:rsidRDefault="007A6CB2" w:rsidP="007A6CB2">
            <w:pPr>
              <w:pStyle w:val="Normal1"/>
              <w:numPr>
                <w:ilvl w:val="2"/>
                <w:numId w:val="104"/>
              </w:numPr>
              <w:spacing w:before="0"/>
              <w:contextualSpacing/>
              <w:jc w:val="left"/>
              <w:rPr>
                <w:szCs w:val="22"/>
              </w:rPr>
            </w:pPr>
            <w:r w:rsidRPr="00292D3F">
              <w:rPr>
                <w:b/>
                <w:szCs w:val="22"/>
              </w:rPr>
              <w:t>Νέες μεθοδολογίες και εργαλεία ανάπτυξης και σχεδιασμού δικτύου  μεταφοράς.</w:t>
            </w:r>
            <w:r w:rsidRPr="00292D3F">
              <w:rPr>
                <w:szCs w:val="22"/>
              </w:rPr>
              <w:t xml:space="preserve"> Ανάπτυξη αλγορίθμων για ανάκτηση πληροφορίας σε πραγματικό χρόνο από μεγάλο όγκο δεδομένων (</w:t>
            </w:r>
            <w:proofErr w:type="spellStart"/>
            <w:r w:rsidRPr="00292D3F">
              <w:rPr>
                <w:szCs w:val="22"/>
              </w:rPr>
              <w:t>data</w:t>
            </w:r>
            <w:proofErr w:type="spellEnd"/>
            <w:r w:rsidRPr="00292D3F">
              <w:rPr>
                <w:szCs w:val="22"/>
              </w:rPr>
              <w:t xml:space="preserve"> </w:t>
            </w:r>
            <w:proofErr w:type="spellStart"/>
            <w:r w:rsidRPr="00292D3F">
              <w:rPr>
                <w:szCs w:val="22"/>
              </w:rPr>
              <w:t>mining</w:t>
            </w:r>
            <w:proofErr w:type="spellEnd"/>
            <w:r w:rsidRPr="00292D3F">
              <w:rPr>
                <w:szCs w:val="22"/>
              </w:rPr>
              <w:t>), βελτιστοποίησης έλεγχου διεσπαρμένης παραγωγής, εκτίμησης σχέσης κόστους – οφέλους για επιλογές επέκτασης δικτύου, επιβεβαίωση της επίδρασης στο σχεδιασμό του δικτύου για το συντονισμένο σχεδιασμό της αρχιτεκτονικής, των συσκευών ελέγχου ροής, τη βελτιστοποίηση τοποθεσίας κτλ Εργαλεία που θα μπορούν να αναγνωρίζουν κλιματικές</w:t>
            </w:r>
            <w:r w:rsidRPr="00DA5422">
              <w:rPr>
                <w:szCs w:val="22"/>
              </w:rPr>
              <w:t xml:space="preserve"> &amp;</w:t>
            </w:r>
            <w:r w:rsidRPr="00292D3F">
              <w:rPr>
                <w:szCs w:val="22"/>
              </w:rPr>
              <w:t xml:space="preserve">  λειτουργικές συνθήκες, τη χρονική διάρκεια ζωής των εξαρτημάτων, πρόβλεψης </w:t>
            </w:r>
            <w:r w:rsidRPr="00292D3F">
              <w:rPr>
                <w:szCs w:val="22"/>
              </w:rPr>
              <w:lastRenderedPageBreak/>
              <w:t>και ανίχνευσης αστοχίας υλικών, πρόβλεψης παραγωγής από ΑΠΕ λαμβάνοντας υπόψη προβλέψεις καιρού, ιστορικά στοιχεία, και μετρήσεις σε πραγματικό χρόνο.</w:t>
            </w:r>
          </w:p>
          <w:p w:rsidR="007A6CB2" w:rsidRDefault="007A6CB2" w:rsidP="00221278">
            <w:pPr>
              <w:pStyle w:val="Normal1"/>
              <w:spacing w:before="0"/>
              <w:ind w:left="255"/>
              <w:contextualSpacing/>
              <w:jc w:val="left"/>
              <w:rPr>
                <w:b/>
                <w:bCs/>
                <w:szCs w:val="22"/>
              </w:rPr>
            </w:pPr>
          </w:p>
          <w:p w:rsidR="007A6CB2" w:rsidRPr="006A5479" w:rsidRDefault="007A6CB2" w:rsidP="00221278">
            <w:pPr>
              <w:pStyle w:val="Normal1"/>
              <w:spacing w:before="0"/>
              <w:ind w:left="255"/>
              <w:contextualSpacing/>
              <w:jc w:val="left"/>
              <w:rPr>
                <w:b/>
                <w:bCs/>
                <w:szCs w:val="22"/>
              </w:rPr>
            </w:pPr>
          </w:p>
        </w:tc>
      </w:tr>
      <w:tr w:rsidR="007A6CB2" w:rsidRPr="00DA5422" w:rsidTr="00221278">
        <w:trPr>
          <w:trHeight w:val="1350"/>
        </w:trPr>
        <w:tc>
          <w:tcPr>
            <w:tcW w:w="1160" w:type="dxa"/>
          </w:tcPr>
          <w:p w:rsidR="007A6CB2" w:rsidRPr="00DA5422" w:rsidRDefault="007A6CB2" w:rsidP="00221278">
            <w:pPr>
              <w:pStyle w:val="Normal1"/>
              <w:rPr>
                <w:color w:val="FF0000"/>
              </w:rPr>
            </w:pPr>
          </w:p>
        </w:tc>
        <w:tc>
          <w:tcPr>
            <w:tcW w:w="1679" w:type="dxa"/>
            <w:gridSpan w:val="2"/>
          </w:tcPr>
          <w:p w:rsidR="007A6CB2" w:rsidRPr="00DA5422" w:rsidRDefault="007A6CB2" w:rsidP="00221278">
            <w:pPr>
              <w:pStyle w:val="Normal1"/>
              <w:rPr>
                <w:color w:val="FF0000"/>
              </w:rPr>
            </w:pPr>
            <w:r w:rsidRPr="00DA5422">
              <w:rPr>
                <w:b/>
                <w:bCs/>
                <w:color w:val="FF0000"/>
                <w:szCs w:val="22"/>
              </w:rPr>
              <w:t>7.8 Αναδυόμενες τεχνολογίες</w:t>
            </w:r>
          </w:p>
        </w:tc>
        <w:tc>
          <w:tcPr>
            <w:tcW w:w="5955" w:type="dxa"/>
          </w:tcPr>
          <w:p w:rsidR="007A6CB2" w:rsidRPr="00DA5422" w:rsidRDefault="007A6CB2" w:rsidP="00221278">
            <w:pPr>
              <w:pStyle w:val="Normal1"/>
              <w:ind w:left="255"/>
              <w:contextualSpacing/>
              <w:rPr>
                <w:color w:val="FF0000"/>
                <w:szCs w:val="22"/>
              </w:rPr>
            </w:pPr>
            <w:r w:rsidRPr="00DA5422">
              <w:rPr>
                <w:b/>
                <w:bCs/>
                <w:color w:val="FF0000"/>
                <w:szCs w:val="22"/>
              </w:rPr>
              <w:t xml:space="preserve">7.8.1 </w:t>
            </w:r>
            <w:r w:rsidRPr="00DA5422">
              <w:rPr>
                <w:color w:val="FF0000"/>
                <w:szCs w:val="22"/>
              </w:rPr>
              <w:t xml:space="preserve">Αναδυόμενες τεχνολογίες στον τομέα της ενέργειας </w:t>
            </w:r>
          </w:p>
          <w:p w:rsidR="007A6CB2" w:rsidRPr="00DA5422" w:rsidRDefault="007A6CB2" w:rsidP="00221278">
            <w:pPr>
              <w:pStyle w:val="Normal1"/>
              <w:ind w:left="255"/>
              <w:contextualSpacing/>
              <w:rPr>
                <w:color w:val="FF0000"/>
                <w:szCs w:val="22"/>
              </w:rPr>
            </w:pPr>
          </w:p>
        </w:tc>
      </w:tr>
    </w:tbl>
    <w:p w:rsidR="00623D1A" w:rsidRPr="00030923" w:rsidRDefault="00623D1A" w:rsidP="002D0EF6">
      <w:pPr>
        <w:autoSpaceDE w:val="0"/>
        <w:autoSpaceDN w:val="0"/>
        <w:adjustRightInd w:val="0"/>
        <w:jc w:val="both"/>
        <w:rPr>
          <w:rFonts w:asciiTheme="minorHAnsi" w:hAnsiTheme="minorHAnsi" w:cstheme="minorHAnsi"/>
        </w:rPr>
      </w:pPr>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53" w:rsidRDefault="000C0653">
      <w:r>
        <w:separator/>
      </w:r>
    </w:p>
  </w:endnote>
  <w:endnote w:type="continuationSeparator" w:id="0">
    <w:p w:rsidR="000C0653" w:rsidRDefault="000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Footer"/>
      <w:framePr w:wrap="around" w:vAnchor="text" w:hAnchor="margin" w:xAlign="right" w:y="1"/>
      <w:rPr>
        <w:rStyle w:val="PageNumber"/>
      </w:rPr>
    </w:pPr>
    <w:r>
      <w:rPr>
        <w:rStyle w:val="PageNumber"/>
      </w:rPr>
      <w:fldChar w:fldCharType="begin"/>
    </w:r>
    <w:r w:rsidR="00F249C2">
      <w:rPr>
        <w:rStyle w:val="PageNumber"/>
      </w:rPr>
      <w:instrText xml:space="preserve">PAGE  </w:instrText>
    </w:r>
    <w:r>
      <w:rPr>
        <w:rStyle w:val="PageNumber"/>
      </w:rPr>
      <w:fldChar w:fldCharType="end"/>
    </w:r>
  </w:p>
  <w:p w:rsidR="00F249C2" w:rsidRDefault="00F249C2" w:rsidP="00B9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7A6CB2">
            <w:rPr>
              <w:rFonts w:cs="Tahoma"/>
              <w:b/>
              <w:bCs/>
              <w:noProof/>
              <w:sz w:val="16"/>
              <w:szCs w:val="16"/>
            </w:rPr>
            <w:t>2</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7A6CB2">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53" w:rsidRDefault="000C0653">
      <w:r>
        <w:separator/>
      </w:r>
    </w:p>
  </w:footnote>
  <w:footnote w:type="continuationSeparator" w:id="0">
    <w:p w:rsidR="000C0653" w:rsidRDefault="000C0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81274" w:rsidRDefault="001701E0" w:rsidP="001701E0">
    <w:pPr>
      <w:pStyle w:val="Header"/>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Header"/>
      <w:tabs>
        <w:tab w:val="clear" w:pos="4153"/>
        <w:tab w:val="clear" w:pos="8306"/>
        <w:tab w:val="left" w:pos="3320"/>
      </w:tabs>
    </w:pPr>
  </w:p>
  <w:p w:rsidR="001701E0" w:rsidRDefault="001701E0" w:rsidP="001701E0">
    <w:pPr>
      <w:pStyle w:val="Header"/>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6B6247"/>
    <w:multiLevelType w:val="multilevel"/>
    <w:tmpl w:val="1444BF88"/>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0">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3DD1365D"/>
    <w:multiLevelType w:val="multilevel"/>
    <w:tmpl w:val="AAE46654"/>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40">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2">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F1D44F2"/>
    <w:multiLevelType w:val="multilevel"/>
    <w:tmpl w:val="638A2186"/>
    <w:lvl w:ilvl="0">
      <w:start w:val="7"/>
      <w:numFmt w:val="decimal"/>
      <w:lvlText w:val="%1"/>
      <w:lvlJc w:val="left"/>
      <w:pPr>
        <w:ind w:left="435" w:hanging="435"/>
      </w:pPr>
      <w:rPr>
        <w:rFonts w:hint="default"/>
        <w:b/>
      </w:rPr>
    </w:lvl>
    <w:lvl w:ilvl="1">
      <w:start w:val="1"/>
      <w:numFmt w:val="decimal"/>
      <w:lvlText w:val="%1.%2"/>
      <w:lvlJc w:val="left"/>
      <w:pPr>
        <w:ind w:left="562" w:hanging="435"/>
      </w:pPr>
      <w:rPr>
        <w:rFonts w:hint="default"/>
        <w:b/>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456" w:hanging="1440"/>
      </w:pPr>
      <w:rPr>
        <w:rFonts w:hint="default"/>
        <w:b/>
      </w:rPr>
    </w:lvl>
  </w:abstractNum>
  <w:abstractNum w:abstractNumId="45">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7">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9">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0">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4">
    <w:nsid w:val="68264C70"/>
    <w:multiLevelType w:val="multilevel"/>
    <w:tmpl w:val="57421AC8"/>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5">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B3D648E"/>
    <w:multiLevelType w:val="multilevel"/>
    <w:tmpl w:val="D2049FB0"/>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9">
    <w:nsid w:val="6CC51E69"/>
    <w:multiLevelType w:val="multilevel"/>
    <w:tmpl w:val="CFFCACA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1">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72">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75">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6">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80">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82">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4">
    <w:nsid w:val="7B9B4310"/>
    <w:multiLevelType w:val="multilevel"/>
    <w:tmpl w:val="F9B06CA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8"/>
  </w:num>
  <w:num w:numId="2">
    <w:abstractNumId w:val="2"/>
  </w:num>
  <w:num w:numId="3">
    <w:abstractNumId w:val="22"/>
  </w:num>
  <w:num w:numId="4">
    <w:abstractNumId w:val="67"/>
  </w:num>
  <w:num w:numId="5">
    <w:abstractNumId w:val="79"/>
  </w:num>
  <w:num w:numId="6">
    <w:abstractNumId w:val="13"/>
  </w:num>
  <w:num w:numId="7">
    <w:abstractNumId w:val="59"/>
  </w:num>
  <w:num w:numId="8">
    <w:abstractNumId w:val="52"/>
  </w:num>
  <w:num w:numId="9">
    <w:abstractNumId w:val="19"/>
  </w:num>
  <w:num w:numId="10">
    <w:abstractNumId w:val="17"/>
  </w:num>
  <w:num w:numId="11">
    <w:abstractNumId w:val="50"/>
  </w:num>
  <w:num w:numId="12">
    <w:abstractNumId w:val="68"/>
  </w:num>
  <w:num w:numId="13">
    <w:abstractNumId w:val="10"/>
  </w:num>
  <w:num w:numId="14">
    <w:abstractNumId w:val="74"/>
  </w:num>
  <w:num w:numId="15">
    <w:abstractNumId w:val="53"/>
  </w:num>
  <w:num w:numId="16">
    <w:abstractNumId w:val="40"/>
  </w:num>
  <w:num w:numId="17">
    <w:abstractNumId w:val="76"/>
  </w:num>
  <w:num w:numId="18">
    <w:abstractNumId w:val="71"/>
  </w:num>
  <w:num w:numId="19">
    <w:abstractNumId w:val="37"/>
  </w:num>
  <w:num w:numId="20">
    <w:abstractNumId w:val="35"/>
  </w:num>
  <w:num w:numId="21">
    <w:abstractNumId w:val="63"/>
  </w:num>
  <w:num w:numId="22">
    <w:abstractNumId w:val="41"/>
  </w:num>
  <w:num w:numId="23">
    <w:abstractNumId w:val="39"/>
  </w:num>
  <w:num w:numId="24">
    <w:abstractNumId w:val="9"/>
  </w:num>
  <w:num w:numId="25">
    <w:abstractNumId w:val="82"/>
  </w:num>
  <w:num w:numId="26">
    <w:abstractNumId w:val="48"/>
  </w:num>
  <w:num w:numId="27">
    <w:abstractNumId w:val="47"/>
  </w:num>
  <w:num w:numId="28">
    <w:abstractNumId w:val="18"/>
  </w:num>
  <w:num w:numId="29">
    <w:abstractNumId w:val="31"/>
  </w:num>
  <w:num w:numId="30">
    <w:abstractNumId w:val="21"/>
  </w:num>
  <w:num w:numId="31">
    <w:abstractNumId w:val="27"/>
  </w:num>
  <w:num w:numId="32">
    <w:abstractNumId w:val="75"/>
  </w:num>
  <w:num w:numId="33">
    <w:abstractNumId w:val="70"/>
  </w:num>
  <w:num w:numId="34">
    <w:abstractNumId w:val="25"/>
  </w:num>
  <w:num w:numId="35">
    <w:abstractNumId w:val="3"/>
  </w:num>
  <w:num w:numId="36">
    <w:abstractNumId w:val="30"/>
  </w:num>
  <w:num w:numId="37">
    <w:abstractNumId w:val="15"/>
  </w:num>
  <w:num w:numId="38">
    <w:abstractNumId w:val="23"/>
  </w:num>
  <w:num w:numId="39">
    <w:abstractNumId w:val="16"/>
  </w:num>
  <w:num w:numId="40">
    <w:abstractNumId w:val="85"/>
  </w:num>
  <w:num w:numId="41">
    <w:abstractNumId w:val="45"/>
  </w:num>
  <w:num w:numId="42">
    <w:abstractNumId w:val="34"/>
  </w:num>
  <w:num w:numId="43">
    <w:abstractNumId w:val="24"/>
  </w:num>
  <w:num w:numId="44">
    <w:abstractNumId w:val="51"/>
  </w:num>
  <w:num w:numId="45">
    <w:abstractNumId w:val="73"/>
  </w:num>
  <w:num w:numId="46">
    <w:abstractNumId w:val="38"/>
  </w:num>
  <w:num w:numId="47">
    <w:abstractNumId w:val="55"/>
  </w:num>
  <w:num w:numId="48">
    <w:abstractNumId w:val="60"/>
  </w:num>
  <w:num w:numId="49">
    <w:abstractNumId w:val="81"/>
  </w:num>
  <w:num w:numId="50">
    <w:abstractNumId w:val="11"/>
  </w:num>
  <w:num w:numId="51">
    <w:abstractNumId w:val="4"/>
  </w:num>
  <w:num w:numId="52">
    <w:abstractNumId w:val="7"/>
  </w:num>
  <w:num w:numId="53">
    <w:abstractNumId w:val="62"/>
  </w:num>
  <w:num w:numId="54">
    <w:abstractNumId w:val="77"/>
  </w:num>
  <w:num w:numId="55">
    <w:abstractNumId w:val="6"/>
  </w:num>
  <w:num w:numId="56">
    <w:abstractNumId w:val="78"/>
  </w:num>
  <w:num w:numId="57">
    <w:abstractNumId w:val="57"/>
  </w:num>
  <w:num w:numId="58">
    <w:abstractNumId w:val="43"/>
  </w:num>
  <w:num w:numId="59">
    <w:abstractNumId w:val="26"/>
  </w:num>
  <w:num w:numId="60">
    <w:abstractNumId w:val="65"/>
  </w:num>
  <w:num w:numId="61">
    <w:abstractNumId w:val="1"/>
  </w:num>
  <w:num w:numId="62">
    <w:abstractNumId w:val="54"/>
  </w:num>
  <w:num w:numId="63">
    <w:abstractNumId w:val="72"/>
  </w:num>
  <w:num w:numId="64">
    <w:abstractNumId w:val="32"/>
  </w:num>
  <w:num w:numId="65">
    <w:abstractNumId w:val="49"/>
  </w:num>
  <w:num w:numId="66">
    <w:abstractNumId w:val="20"/>
  </w:num>
  <w:num w:numId="67">
    <w:abstractNumId w:val="28"/>
  </w:num>
  <w:num w:numId="68">
    <w:abstractNumId w:val="61"/>
  </w:num>
  <w:num w:numId="69">
    <w:abstractNumId w:val="14"/>
  </w:num>
  <w:num w:numId="70">
    <w:abstractNumId w:val="42"/>
  </w:num>
  <w:num w:numId="71">
    <w:abstractNumId w:val="12"/>
  </w:num>
  <w:num w:numId="72">
    <w:abstractNumId w:val="33"/>
  </w:num>
  <w:num w:numId="73">
    <w:abstractNumId w:val="80"/>
  </w:num>
  <w:num w:numId="74">
    <w:abstractNumId w:val="29"/>
  </w:num>
  <w:num w:numId="75">
    <w:abstractNumId w:val="56"/>
  </w:num>
  <w:num w:numId="76">
    <w:abstractNumId w:val="46"/>
  </w:num>
  <w:num w:numId="77">
    <w:abstractNumId w:val="83"/>
  </w:num>
  <w:num w:numId="78">
    <w:abstractNumId w:val="8"/>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num>
  <w:num w:numId="100">
    <w:abstractNumId w:val="5"/>
  </w:num>
  <w:num w:numId="101">
    <w:abstractNumId w:val="36"/>
  </w:num>
  <w:num w:numId="102">
    <w:abstractNumId w:val="84"/>
  </w:num>
  <w:num w:numId="103">
    <w:abstractNumId w:val="66"/>
  </w:num>
  <w:num w:numId="104">
    <w:abstractNumId w:val="69"/>
  </w:num>
  <w:num w:numId="105">
    <w:abstractNumId w:val="6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0653"/>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6CB2"/>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561A"/>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2CD"/>
    <w:rPr>
      <w:color w:val="000000"/>
    </w:rPr>
  </w:style>
  <w:style w:type="paragraph" w:styleId="Heading1">
    <w:name w:val="heading 1"/>
    <w:basedOn w:val="Normal"/>
    <w:next w:val="Normal"/>
    <w:link w:val="Heading1Char"/>
    <w:uiPriority w:val="9"/>
    <w:qFormat/>
    <w:rsid w:val="00E242CD"/>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qFormat/>
    <w:rsid w:val="00E242CD"/>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E242CD"/>
    <w:pPr>
      <w:keepNext/>
      <w:spacing w:before="240" w:after="60"/>
      <w:outlineLvl w:val="2"/>
    </w:pPr>
    <w:rPr>
      <w:rFonts w:ascii="Verdana" w:hAnsi="Verdana" w:cs="Arial"/>
      <w:sz w:val="26"/>
      <w:szCs w:val="26"/>
    </w:rPr>
  </w:style>
  <w:style w:type="paragraph" w:styleId="Heading4">
    <w:name w:val="heading 4"/>
    <w:basedOn w:val="Normal"/>
    <w:next w:val="Normal"/>
    <w:uiPriority w:val="99"/>
    <w:qFormat/>
    <w:rsid w:val="00E242CD"/>
    <w:pPr>
      <w:keepNext/>
      <w:spacing w:before="240" w:after="60"/>
      <w:outlineLvl w:val="3"/>
    </w:pPr>
    <w:rPr>
      <w:rFonts w:ascii="Verdana" w:hAnsi="Verdana"/>
      <w:sz w:val="28"/>
      <w:szCs w:val="28"/>
    </w:rPr>
  </w:style>
  <w:style w:type="paragraph" w:styleId="Heading5">
    <w:name w:val="heading 5"/>
    <w:basedOn w:val="Normal"/>
    <w:next w:val="Normal"/>
    <w:uiPriority w:val="99"/>
    <w:qFormat/>
    <w:rsid w:val="00E242CD"/>
    <w:pPr>
      <w:spacing w:before="240" w:after="60"/>
      <w:outlineLvl w:val="4"/>
    </w:pPr>
    <w:rPr>
      <w:rFonts w:ascii="Verdana" w:hAnsi="Verdana"/>
      <w:sz w:val="26"/>
      <w:szCs w:val="26"/>
    </w:rPr>
  </w:style>
  <w:style w:type="paragraph" w:styleId="Heading6">
    <w:name w:val="heading 6"/>
    <w:basedOn w:val="Normal"/>
    <w:next w:val="Normal"/>
    <w:uiPriority w:val="99"/>
    <w:qFormat/>
    <w:rsid w:val="00E242CD"/>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Heading8">
    <w:name w:val="heading 8"/>
    <w:basedOn w:val="Normal"/>
    <w:next w:val="Normal"/>
    <w:link w:val="Heading8Char"/>
    <w:uiPriority w:val="99"/>
    <w:qFormat/>
    <w:rsid w:val="005918F6"/>
    <w:pPr>
      <w:keepNext/>
      <w:keepLines/>
      <w:spacing w:before="200"/>
      <w:ind w:left="1440" w:hanging="1440"/>
      <w:jc w:val="both"/>
      <w:outlineLvl w:val="7"/>
    </w:pPr>
    <w:rPr>
      <w:rFonts w:ascii="Cambria" w:hAnsi="Cambria"/>
      <w:color w:val="404040"/>
    </w:rPr>
  </w:style>
  <w:style w:type="paragraph" w:styleId="Heading9">
    <w:name w:val="heading 9"/>
    <w:basedOn w:val="Normal"/>
    <w:next w:val="Normal"/>
    <w:link w:val="Heading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rPr>
      <w:rFonts w:ascii="Tahoma" w:hAnsi="Tahoma" w:cs="Tahoma"/>
    </w:rPr>
  </w:style>
  <w:style w:type="paragraph" w:styleId="Header">
    <w:name w:val="header"/>
    <w:basedOn w:val="Normal"/>
    <w:link w:val="HeaderChar"/>
    <w:uiPriority w:val="99"/>
    <w:rsid w:val="00FD3CAC"/>
    <w:pPr>
      <w:tabs>
        <w:tab w:val="center" w:pos="4153"/>
        <w:tab w:val="right" w:pos="8306"/>
      </w:tabs>
    </w:pPr>
  </w:style>
  <w:style w:type="paragraph" w:styleId="Footer">
    <w:name w:val="footer"/>
    <w:basedOn w:val="Normal"/>
    <w:link w:val="FooterChar"/>
    <w:uiPriority w:val="99"/>
    <w:rsid w:val="00FD3CAC"/>
    <w:pPr>
      <w:tabs>
        <w:tab w:val="center" w:pos="4153"/>
        <w:tab w:val="right" w:pos="8306"/>
      </w:tabs>
    </w:pPr>
    <w:rPr>
      <w:rFonts w:ascii="Garamond" w:hAnsi="Garamond"/>
      <w:sz w:val="24"/>
      <w:szCs w:val="24"/>
    </w:rPr>
  </w:style>
  <w:style w:type="paragraph" w:styleId="TOC3">
    <w:name w:val="toc 3"/>
    <w:basedOn w:val="Normal"/>
    <w:next w:val="Normal"/>
    <w:autoRedefine/>
    <w:uiPriority w:val="39"/>
    <w:rsid w:val="00F81344"/>
    <w:pPr>
      <w:tabs>
        <w:tab w:val="right" w:leader="dot" w:pos="8302"/>
      </w:tabs>
      <w:spacing w:line="360" w:lineRule="auto"/>
      <w:ind w:left="480"/>
      <w:jc w:val="both"/>
    </w:pPr>
  </w:style>
  <w:style w:type="character" w:styleId="Hyperlink">
    <w:name w:val="Hyperlink"/>
    <w:uiPriority w:val="99"/>
    <w:rsid w:val="00E242CD"/>
    <w:rPr>
      <w:color w:val="339999"/>
      <w:u w:val="single"/>
    </w:rPr>
  </w:style>
  <w:style w:type="table" w:styleId="TableGrid">
    <w:name w:val="Table Grid"/>
    <w:basedOn w:val="TableNormal"/>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6DFD"/>
  </w:style>
  <w:style w:type="table" w:styleId="TableTheme">
    <w:name w:val="Table Theme"/>
    <w:basedOn w:val="TableNormal"/>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E242CD"/>
    <w:rPr>
      <w:color w:val="999999"/>
      <w:u w:val="single"/>
    </w:rPr>
  </w:style>
  <w:style w:type="character" w:styleId="CommentReference">
    <w:name w:val="annotation reference"/>
    <w:uiPriority w:val="99"/>
    <w:rsid w:val="00E022D7"/>
    <w:rPr>
      <w:sz w:val="16"/>
      <w:szCs w:val="16"/>
    </w:rPr>
  </w:style>
  <w:style w:type="paragraph" w:styleId="CommentText">
    <w:name w:val="annotation text"/>
    <w:basedOn w:val="Normal"/>
    <w:link w:val="CommentTextChar"/>
    <w:uiPriority w:val="99"/>
    <w:rsid w:val="00E022D7"/>
    <w:rPr>
      <w:rFonts w:ascii="Garamond" w:hAnsi="Garamond"/>
    </w:rPr>
  </w:style>
  <w:style w:type="character" w:customStyle="1" w:styleId="CommentTextChar">
    <w:name w:val="Comment Text Char"/>
    <w:link w:val="CommentText"/>
    <w:uiPriority w:val="99"/>
    <w:rsid w:val="00E022D7"/>
    <w:rPr>
      <w:rFonts w:ascii="Garamond" w:hAnsi="Garamond"/>
      <w:color w:val="000000"/>
    </w:rPr>
  </w:style>
  <w:style w:type="paragraph" w:styleId="CommentSubject">
    <w:name w:val="annotation subject"/>
    <w:basedOn w:val="CommentText"/>
    <w:next w:val="CommentText"/>
    <w:link w:val="CommentSubjectChar"/>
    <w:rsid w:val="00E022D7"/>
    <w:rPr>
      <w:b/>
      <w:bCs/>
    </w:rPr>
  </w:style>
  <w:style w:type="character" w:customStyle="1" w:styleId="CommentSubjectChar">
    <w:name w:val="Comment Subject Char"/>
    <w:link w:val="CommentSubject"/>
    <w:rsid w:val="00E022D7"/>
    <w:rPr>
      <w:rFonts w:ascii="Garamond" w:hAnsi="Garamond"/>
      <w:b/>
      <w:bCs/>
      <w:color w:val="000000"/>
    </w:rPr>
  </w:style>
  <w:style w:type="paragraph" w:styleId="BalloonText">
    <w:name w:val="Balloon Text"/>
    <w:basedOn w:val="Normal"/>
    <w:link w:val="BalloonTextChar"/>
    <w:uiPriority w:val="99"/>
    <w:rsid w:val="00E022D7"/>
    <w:rPr>
      <w:sz w:val="16"/>
      <w:szCs w:val="16"/>
    </w:rPr>
  </w:style>
  <w:style w:type="character" w:customStyle="1" w:styleId="BalloonTextChar">
    <w:name w:val="Balloon Text Char"/>
    <w:link w:val="BalloonText"/>
    <w:uiPriority w:val="99"/>
    <w:rsid w:val="00E022D7"/>
    <w:rPr>
      <w:rFonts w:ascii="Tahoma" w:hAnsi="Tahoma" w:cs="Tahoma"/>
      <w:color w:val="000000"/>
      <w:sz w:val="16"/>
      <w:szCs w:val="16"/>
    </w:rPr>
  </w:style>
  <w:style w:type="character" w:customStyle="1" w:styleId="Heading7Char">
    <w:name w:val="Heading 7 Char"/>
    <w:link w:val="Heading7"/>
    <w:uiPriority w:val="99"/>
    <w:rsid w:val="005918F6"/>
    <w:rPr>
      <w:rFonts w:ascii="Cambria" w:hAnsi="Cambria"/>
      <w:i/>
      <w:iCs/>
      <w:color w:val="404040"/>
      <w:szCs w:val="24"/>
    </w:rPr>
  </w:style>
  <w:style w:type="character" w:customStyle="1" w:styleId="Heading8Char">
    <w:name w:val="Heading 8 Char"/>
    <w:link w:val="Heading8"/>
    <w:uiPriority w:val="99"/>
    <w:rsid w:val="005918F6"/>
    <w:rPr>
      <w:rFonts w:ascii="Cambria" w:hAnsi="Cambria"/>
      <w:color w:val="404040"/>
    </w:rPr>
  </w:style>
  <w:style w:type="character" w:customStyle="1" w:styleId="Heading9Char">
    <w:name w:val="Heading 9 Char"/>
    <w:link w:val="Heading9"/>
    <w:uiPriority w:val="99"/>
    <w:rsid w:val="005918F6"/>
    <w:rPr>
      <w:rFonts w:ascii="Cambria" w:hAnsi="Cambria"/>
      <w:i/>
      <w:iCs/>
      <w:color w:val="404040"/>
    </w:rPr>
  </w:style>
  <w:style w:type="paragraph" w:customStyle="1" w:styleId="BodyText21">
    <w:name w:val="Body Text 21"/>
    <w:basedOn w:val="Normal"/>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24634C"/>
  </w:style>
  <w:style w:type="paragraph" w:styleId="NormalWeb">
    <w:name w:val="Normal (Web)"/>
    <w:basedOn w:val="Normal"/>
    <w:uiPriority w:val="99"/>
    <w:rsid w:val="00FA6763"/>
    <w:pPr>
      <w:spacing w:before="100" w:beforeAutospacing="1" w:after="100" w:afterAutospacing="1"/>
    </w:pPr>
    <w:rPr>
      <w:rFonts w:ascii="Times New Roman" w:hAnsi="Times New Roman"/>
      <w:color w:val="auto"/>
    </w:rPr>
  </w:style>
  <w:style w:type="paragraph" w:styleId="Revision">
    <w:name w:val="Revision"/>
    <w:hidden/>
    <w:uiPriority w:val="99"/>
    <w:semiHidden/>
    <w:rsid w:val="00780248"/>
    <w:rPr>
      <w:rFonts w:ascii="Garamond" w:hAnsi="Garamond"/>
      <w:color w:val="000000"/>
      <w:sz w:val="24"/>
      <w:szCs w:val="24"/>
    </w:rPr>
  </w:style>
  <w:style w:type="paragraph" w:styleId="BodyText">
    <w:name w:val="Body Text"/>
    <w:basedOn w:val="Normal"/>
    <w:link w:val="BodyTextChar"/>
    <w:rsid w:val="0070668A"/>
    <w:pPr>
      <w:suppressAutoHyphens/>
      <w:jc w:val="both"/>
    </w:pPr>
    <w:rPr>
      <w:rFonts w:ascii="Arial" w:hAnsi="Arial"/>
      <w:color w:val="auto"/>
      <w:sz w:val="22"/>
      <w:lang w:val="en-US" w:eastAsia="ar-SA"/>
    </w:rPr>
  </w:style>
  <w:style w:type="character" w:customStyle="1" w:styleId="BodyTextChar">
    <w:name w:val="Body Text Char"/>
    <w:link w:val="BodyText"/>
    <w:rsid w:val="0070668A"/>
    <w:rPr>
      <w:rFonts w:ascii="Arial" w:hAnsi="Arial"/>
      <w:sz w:val="22"/>
      <w:lang w:val="en-US" w:eastAsia="ar-SA"/>
    </w:rPr>
  </w:style>
  <w:style w:type="character" w:styleId="FootnoteReference">
    <w:name w:val="footnote reference"/>
    <w:uiPriority w:val="99"/>
    <w:rsid w:val="00A76C92"/>
    <w:rPr>
      <w:vertAlign w:val="superscript"/>
    </w:rPr>
  </w:style>
  <w:style w:type="paragraph" w:customStyle="1" w:styleId="Arial11pt">
    <w:name w:val="Στυλ Arial 11 pt Πλήρης"/>
    <w:basedOn w:val="Normal"/>
    <w:uiPriority w:val="99"/>
    <w:rsid w:val="00A76C92"/>
    <w:pPr>
      <w:suppressAutoHyphens/>
      <w:spacing w:after="120"/>
      <w:jc w:val="both"/>
    </w:pPr>
    <w:rPr>
      <w:rFonts w:ascii="Arial" w:hAnsi="Arial"/>
      <w:color w:val="auto"/>
      <w:sz w:val="22"/>
      <w:lang w:eastAsia="ar-SA"/>
    </w:rPr>
  </w:style>
  <w:style w:type="character" w:customStyle="1" w:styleId="FooterChar">
    <w:name w:val="Footer Char"/>
    <w:link w:val="Footer"/>
    <w:uiPriority w:val="99"/>
    <w:rsid w:val="001B50AD"/>
    <w:rPr>
      <w:rFonts w:ascii="Garamond" w:hAnsi="Garamond"/>
      <w:color w:val="000000"/>
      <w:sz w:val="24"/>
      <w:szCs w:val="24"/>
    </w:rPr>
  </w:style>
  <w:style w:type="paragraph" w:styleId="Caption">
    <w:name w:val="caption"/>
    <w:basedOn w:val="Normal"/>
    <w:next w:val="Normal"/>
    <w:qFormat/>
    <w:rsid w:val="000911A3"/>
    <w:pPr>
      <w:suppressAutoHyphens/>
      <w:spacing w:before="120" w:after="120"/>
      <w:jc w:val="center"/>
    </w:pPr>
    <w:rPr>
      <w:rFonts w:ascii="Arial" w:hAnsi="Arial" w:cs="Arial"/>
      <w:b/>
      <w:lang w:eastAsia="ar-SA"/>
    </w:rPr>
  </w:style>
  <w:style w:type="paragraph" w:styleId="BodyText2">
    <w:name w:val="Body Text 2"/>
    <w:basedOn w:val="Normal"/>
    <w:link w:val="BodyText2Char"/>
    <w:rsid w:val="00220A6F"/>
    <w:pPr>
      <w:spacing w:after="120" w:line="480" w:lineRule="auto"/>
    </w:pPr>
  </w:style>
  <w:style w:type="character" w:customStyle="1" w:styleId="BodyText2Char">
    <w:name w:val="Body Text 2 Char"/>
    <w:basedOn w:val="DefaultParagraphFont"/>
    <w:link w:val="BodyText2"/>
    <w:rsid w:val="00220A6F"/>
  </w:style>
  <w:style w:type="paragraph" w:customStyle="1" w:styleId="Head">
    <w:name w:val="Head"/>
    <w:basedOn w:val="Normal"/>
    <w:rsid w:val="00220A6F"/>
    <w:pPr>
      <w:suppressAutoHyphens/>
      <w:jc w:val="both"/>
    </w:pPr>
    <w:rPr>
      <w:rFonts w:ascii="Arial" w:hAnsi="Arial"/>
      <w:b/>
      <w:color w:val="auto"/>
      <w:sz w:val="22"/>
      <w:lang w:eastAsia="ar-SA"/>
    </w:rPr>
  </w:style>
  <w:style w:type="paragraph" w:customStyle="1" w:styleId="simple">
    <w:name w:val="simple"/>
    <w:basedOn w:val="Normal"/>
    <w:rsid w:val="00220A6F"/>
    <w:pPr>
      <w:suppressAutoHyphens/>
      <w:autoSpaceDE w:val="0"/>
      <w:jc w:val="both"/>
    </w:pPr>
    <w:rPr>
      <w:rFonts w:ascii="Times New Roman" w:hAnsi="Times New Roman"/>
      <w:i/>
      <w:color w:val="auto"/>
      <w:sz w:val="24"/>
      <w:szCs w:val="24"/>
      <w:lang w:val="en-GB" w:eastAsia="ar-SA"/>
    </w:rPr>
  </w:style>
  <w:style w:type="paragraph" w:styleId="FootnoteText">
    <w:name w:val="footnote text"/>
    <w:basedOn w:val="Normal"/>
    <w:link w:val="FootnoteTextChar"/>
    <w:uiPriority w:val="99"/>
    <w:rsid w:val="00220A6F"/>
    <w:pPr>
      <w:suppressAutoHyphens/>
      <w:jc w:val="both"/>
    </w:pPr>
    <w:rPr>
      <w:rFonts w:ascii="Arial" w:hAnsi="Arial"/>
      <w:color w:val="auto"/>
      <w:lang w:val="en-GB" w:eastAsia="ar-SA"/>
    </w:rPr>
  </w:style>
  <w:style w:type="character" w:customStyle="1" w:styleId="FootnoteTextChar">
    <w:name w:val="Footnote Text Char"/>
    <w:link w:val="FootnoteText"/>
    <w:uiPriority w:val="99"/>
    <w:rsid w:val="00220A6F"/>
    <w:rPr>
      <w:rFonts w:ascii="Arial" w:hAnsi="Arial"/>
      <w:color w:val="auto"/>
      <w:lang w:val="en-GB" w:eastAsia="ar-SA"/>
    </w:rPr>
  </w:style>
  <w:style w:type="paragraph" w:styleId="ListParagraph">
    <w:name w:val="List Paragraph"/>
    <w:aliases w:val="Liste à puces retrait droite"/>
    <w:basedOn w:val="Normal"/>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TOC2">
    <w:name w:val="toc 2"/>
    <w:basedOn w:val="Normal"/>
    <w:next w:val="Normal"/>
    <w:autoRedefine/>
    <w:uiPriority w:val="39"/>
    <w:rsid w:val="00DD4F8E"/>
    <w:pPr>
      <w:ind w:left="200"/>
    </w:pPr>
  </w:style>
  <w:style w:type="character" w:customStyle="1" w:styleId="Heading3Char">
    <w:name w:val="Heading 3 Char"/>
    <w:basedOn w:val="DefaultParagraphFont"/>
    <w:link w:val="Heading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BodyTextIndent2">
    <w:name w:val="Body Text Indent 2"/>
    <w:basedOn w:val="Normal"/>
    <w:link w:val="BodyTextIndent2Char"/>
    <w:rsid w:val="00686E32"/>
    <w:pPr>
      <w:spacing w:after="120" w:line="480" w:lineRule="auto"/>
      <w:ind w:left="283"/>
    </w:pPr>
  </w:style>
  <w:style w:type="character" w:customStyle="1" w:styleId="BodyTextIndent2Char">
    <w:name w:val="Body Text Indent 2 Char"/>
    <w:basedOn w:val="DefaultParagraphFont"/>
    <w:link w:val="BodyTextIndent2"/>
    <w:rsid w:val="00686E32"/>
    <w:rPr>
      <w:color w:val="000000"/>
    </w:rPr>
  </w:style>
  <w:style w:type="character" w:styleId="Strong">
    <w:name w:val="Strong"/>
    <w:basedOn w:val="DefaultParagraphFont"/>
    <w:uiPriority w:val="22"/>
    <w:qFormat/>
    <w:rsid w:val="00C604E7"/>
    <w:rPr>
      <w:b/>
      <w:bCs/>
    </w:rPr>
  </w:style>
  <w:style w:type="paragraph" w:styleId="PlainText">
    <w:name w:val="Plain Text"/>
    <w:basedOn w:val="Normal"/>
    <w:link w:val="PlainTextChar"/>
    <w:uiPriority w:val="99"/>
    <w:unhideWhenUsed/>
    <w:rsid w:val="00734FB3"/>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34FB3"/>
    <w:rPr>
      <w:rFonts w:ascii="Calibri" w:eastAsiaTheme="minorHAnsi" w:hAnsi="Calibri" w:cstheme="minorBidi"/>
      <w:sz w:val="22"/>
      <w:szCs w:val="21"/>
      <w:lang w:eastAsia="en-US"/>
    </w:rPr>
  </w:style>
  <w:style w:type="paragraph" w:styleId="Title">
    <w:name w:val="Title"/>
    <w:basedOn w:val="Normal"/>
    <w:link w:val="TitleChar"/>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TitleChar">
    <w:name w:val="Title Char"/>
    <w:basedOn w:val="DefaultParagraphFont"/>
    <w:link w:val="Title"/>
    <w:rsid w:val="00B25621"/>
    <w:rPr>
      <w:rFonts w:ascii="Arial" w:hAnsi="Arial" w:cs="Arial"/>
      <w:b/>
      <w:sz w:val="26"/>
      <w:szCs w:val="26"/>
    </w:rPr>
  </w:style>
  <w:style w:type="paragraph" w:styleId="Subtitle">
    <w:name w:val="Subtitle"/>
    <w:basedOn w:val="Normal"/>
    <w:link w:val="SubtitleChar"/>
    <w:qFormat/>
    <w:rsid w:val="00B25621"/>
    <w:pPr>
      <w:pBdr>
        <w:bottom w:val="single" w:sz="4" w:space="1" w:color="auto"/>
      </w:pBdr>
      <w:ind w:right="-334"/>
      <w:jc w:val="center"/>
    </w:pPr>
    <w:rPr>
      <w:rFonts w:ascii="Calibri" w:hAnsi="Calibri" w:cs="Arial"/>
      <w:b/>
      <w:color w:val="auto"/>
      <w:sz w:val="26"/>
      <w:szCs w:val="26"/>
    </w:rPr>
  </w:style>
  <w:style w:type="character" w:customStyle="1" w:styleId="SubtitleChar">
    <w:name w:val="Subtitle Char"/>
    <w:basedOn w:val="DefaultParagraphFont"/>
    <w:link w:val="Subtitle"/>
    <w:rsid w:val="00B25621"/>
    <w:rPr>
      <w:rFonts w:ascii="Calibri" w:hAnsi="Calibri" w:cs="Arial"/>
      <w:b/>
      <w:sz w:val="26"/>
      <w:szCs w:val="26"/>
    </w:rPr>
  </w:style>
  <w:style w:type="paragraph" w:styleId="BodyTextIndent3">
    <w:name w:val="Body Text Indent 3"/>
    <w:basedOn w:val="Normal"/>
    <w:link w:val="BodyTextIndent3Char"/>
    <w:uiPriority w:val="99"/>
    <w:unhideWhenUsed/>
    <w:rsid w:val="000707EF"/>
    <w:pPr>
      <w:spacing w:after="120"/>
      <w:ind w:left="283"/>
    </w:pPr>
    <w:rPr>
      <w:sz w:val="16"/>
      <w:szCs w:val="16"/>
    </w:rPr>
  </w:style>
  <w:style w:type="character" w:customStyle="1" w:styleId="BodyTextIndent3Char">
    <w:name w:val="Body Text Indent 3 Char"/>
    <w:basedOn w:val="DefaultParagraphFont"/>
    <w:link w:val="BodyTextIndent3"/>
    <w:uiPriority w:val="99"/>
    <w:rsid w:val="000707EF"/>
    <w:rPr>
      <w:color w:val="000000"/>
      <w:sz w:val="16"/>
      <w:szCs w:val="16"/>
    </w:rPr>
  </w:style>
  <w:style w:type="paragraph" w:styleId="BodyTextIndent">
    <w:name w:val="Body Text Indent"/>
    <w:basedOn w:val="Normal"/>
    <w:link w:val="BodyTextIndentChar"/>
    <w:rsid w:val="00F422C3"/>
    <w:pPr>
      <w:spacing w:after="120"/>
      <w:ind w:left="283"/>
    </w:pPr>
  </w:style>
  <w:style w:type="character" w:customStyle="1" w:styleId="BodyTextIndentChar">
    <w:name w:val="Body Text Indent Char"/>
    <w:basedOn w:val="DefaultParagraphFont"/>
    <w:link w:val="BodyTextIndent"/>
    <w:rsid w:val="00F422C3"/>
    <w:rPr>
      <w:color w:val="000000"/>
    </w:rPr>
  </w:style>
  <w:style w:type="character" w:customStyle="1" w:styleId="Heading1Char">
    <w:name w:val="Heading 1 Char"/>
    <w:basedOn w:val="DefaultParagraphFont"/>
    <w:link w:val="Heading1"/>
    <w:uiPriority w:val="9"/>
    <w:rsid w:val="002D0EF6"/>
    <w:rPr>
      <w:rFonts w:ascii="Verdana" w:hAnsi="Verdana" w:cs="Arial"/>
      <w:b/>
      <w:bCs/>
      <w:color w:val="000000"/>
      <w:kern w:val="32"/>
      <w:sz w:val="32"/>
      <w:szCs w:val="32"/>
    </w:rPr>
  </w:style>
  <w:style w:type="character" w:customStyle="1" w:styleId="HeaderChar">
    <w:name w:val="Header Char"/>
    <w:basedOn w:val="DefaultParagraphFont"/>
    <w:link w:val="Header"/>
    <w:uiPriority w:val="99"/>
    <w:rsid w:val="002D0EF6"/>
    <w:rPr>
      <w:color w:val="000000"/>
    </w:rPr>
  </w:style>
  <w:style w:type="character" w:customStyle="1" w:styleId="Heading2Char">
    <w:name w:val="Heading 2 Char"/>
    <w:basedOn w:val="DefaultParagraphFont"/>
    <w:link w:val="Heading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DefaultParagraphFont"/>
    <w:rsid w:val="002D0EF6"/>
  </w:style>
  <w:style w:type="table" w:customStyle="1" w:styleId="TableGrid1">
    <w:name w:val="Table Grid1"/>
    <w:basedOn w:val="TableNormal"/>
    <w:next w:val="TableGrid"/>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TOCHeading">
    <w:name w:val="TOC Heading"/>
    <w:basedOn w:val="Heading1"/>
    <w:next w:val="Normal"/>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LightList-Accent3">
    <w:name w:val="Light List Accent 3"/>
    <w:basedOn w:val="TableNormal"/>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6AFB-9775-4992-83E8-4B68C16E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1182</Words>
  <Characters>6386</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7553</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Antonios Gypakis</cp:lastModifiedBy>
  <cp:revision>3</cp:revision>
  <cp:lastPrinted>2017-06-02T13:16:00Z</cp:lastPrinted>
  <dcterms:created xsi:type="dcterms:W3CDTF">2018-03-29T11:13:00Z</dcterms:created>
  <dcterms:modified xsi:type="dcterms:W3CDTF">2018-03-29T11:15:00Z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