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C" w:rsidRPr="00B459CC" w:rsidRDefault="00B459CC" w:rsidP="00CB1BBC">
      <w:pPr>
        <w:tabs>
          <w:tab w:val="left" w:pos="205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909"/>
        <w:gridCol w:w="1457"/>
      </w:tblGrid>
      <w:tr w:rsidR="00CB1BBC" w:rsidTr="00CB1BBC">
        <w:tc>
          <w:tcPr>
            <w:tcW w:w="3085" w:type="dxa"/>
          </w:tcPr>
          <w:p w:rsidR="00CB1BBC" w:rsidRDefault="00CB1BBC" w:rsidP="00CB1BBC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113C718" wp14:editId="7EC9C63F">
                  <wp:extent cx="1742303" cy="608213"/>
                  <wp:effectExtent l="0" t="0" r="0" b="1905"/>
                  <wp:docPr id="12" name="Εικόνα 12" descr="mai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i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87" cy="60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B1BBC" w:rsidRDefault="00CB1BBC" w:rsidP="00CB1BBC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DC7599F" wp14:editId="03C5F09F">
                  <wp:extent cx="1631092" cy="484028"/>
                  <wp:effectExtent l="0" t="0" r="7620" b="0"/>
                  <wp:docPr id="13" name="Εικόνα 13" descr="ek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k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75" cy="48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CB1BBC" w:rsidRDefault="00CB1BBC" w:rsidP="00CB1BBC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ACBEA7" wp14:editId="0D1B0408">
                  <wp:extent cx="1161535" cy="499726"/>
                  <wp:effectExtent l="0" t="0" r="635" b="0"/>
                  <wp:docPr id="14" name="Εικόνα 14" descr="http://www.gsrt.gr/images/gsrt_2013/main/gsrt_logo_foc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srt.gr/images/gsrt_2013/main/gsrt_logo_foc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15" cy="4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CB1BBC" w:rsidRDefault="00CB1BBC" w:rsidP="00CB1BBC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07667F1" wp14:editId="397E7BDE">
                  <wp:extent cx="568325" cy="667385"/>
                  <wp:effectExtent l="0" t="0" r="3175" b="0"/>
                  <wp:docPr id="15" name="Εικόνα 15" descr="EYDE ETAK_logo_7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YDE ETAK_logo_7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9CC" w:rsidRPr="00B459CC" w:rsidRDefault="00B459CC" w:rsidP="00CB1BBC">
      <w:pPr>
        <w:tabs>
          <w:tab w:val="left" w:pos="205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CF0" w:rsidRDefault="00B459CC" w:rsidP="00B64D97">
      <w:pPr>
        <w:rPr>
          <w:b/>
          <w:sz w:val="24"/>
        </w:rPr>
      </w:pPr>
      <w:r w:rsidRPr="00AF4CF0">
        <w:rPr>
          <w:b/>
          <w:sz w:val="24"/>
        </w:rPr>
        <w:t xml:space="preserve">        </w:t>
      </w:r>
      <w:r w:rsidRPr="00AF4CF0">
        <w:rPr>
          <w:b/>
          <w:sz w:val="24"/>
        </w:rPr>
        <w:tab/>
        <w:t xml:space="preserve">                                   </w:t>
      </w:r>
      <w:r w:rsidRPr="00AF4CF0">
        <w:rPr>
          <w:b/>
          <w:sz w:val="24"/>
        </w:rPr>
        <w:tab/>
        <w:t xml:space="preserve">             </w:t>
      </w:r>
      <w:r w:rsidRPr="00AF4CF0">
        <w:rPr>
          <w:b/>
          <w:sz w:val="24"/>
        </w:rPr>
        <w:tab/>
        <w:t xml:space="preserve"> </w:t>
      </w:r>
    </w:p>
    <w:p w:rsidR="00B64D97" w:rsidRPr="00AF4CF0" w:rsidRDefault="00AF4CF0" w:rsidP="000B4182">
      <w:pPr>
        <w:jc w:val="center"/>
        <w:rPr>
          <w:b/>
          <w:sz w:val="24"/>
        </w:rPr>
      </w:pPr>
      <w:r w:rsidRPr="00AF4CF0">
        <w:rPr>
          <w:b/>
          <w:sz w:val="24"/>
        </w:rPr>
        <w:t>ΑΝΑΚΟΙΝΩΣΗ</w:t>
      </w:r>
    </w:p>
    <w:p w:rsidR="00727E3F" w:rsidRDefault="00AF4CF0" w:rsidP="00B64D97">
      <w:pPr>
        <w:jc w:val="center"/>
      </w:pPr>
      <w:r>
        <w:t>ΘΕΜΑ:</w:t>
      </w:r>
      <w:r>
        <w:tab/>
      </w:r>
      <w:r w:rsidR="00B64D97">
        <w:t xml:space="preserve">Β΄ </w:t>
      </w:r>
      <w:r w:rsidR="0042661B">
        <w:t>Κ</w:t>
      </w:r>
      <w:r w:rsidR="002E1967">
        <w:t xml:space="preserve">ύκλος </w:t>
      </w:r>
      <w:r w:rsidR="00727E3F">
        <w:t xml:space="preserve">της </w:t>
      </w:r>
      <w:r w:rsidR="00B64D97">
        <w:t xml:space="preserve"> </w:t>
      </w:r>
      <w:r w:rsidR="00B64D97" w:rsidRPr="00B64D97">
        <w:t>Ενιαία</w:t>
      </w:r>
      <w:r w:rsidR="00727E3F">
        <w:t xml:space="preserve">ς </w:t>
      </w:r>
      <w:r w:rsidR="00B64D97" w:rsidRPr="00B64D97">
        <w:t xml:space="preserve"> Δράση</w:t>
      </w:r>
      <w:r w:rsidR="00727E3F">
        <w:t xml:space="preserve">ς </w:t>
      </w:r>
      <w:r w:rsidR="00B64D97" w:rsidRPr="00B64D97">
        <w:t xml:space="preserve"> Κρατικών Ενισχύσεων ερευνητικών έργων</w:t>
      </w:r>
    </w:p>
    <w:p w:rsidR="00B64D97" w:rsidRPr="00B13C67" w:rsidRDefault="00B64D97" w:rsidP="00B64D97">
      <w:pPr>
        <w:jc w:val="center"/>
      </w:pPr>
      <w:r w:rsidRPr="00B64D97">
        <w:t xml:space="preserve"> </w:t>
      </w:r>
      <w:r w:rsidR="0042661B">
        <w:t>«</w:t>
      </w:r>
      <w:r w:rsidRPr="00B64D97">
        <w:t>ΕΡΕΥΝΩ – ΔΗΜΙΟΥΡΓΩ – ΚΑΙΝΟΤΟΜΩ</w:t>
      </w:r>
      <w:r w:rsidR="0042661B">
        <w:t>»</w:t>
      </w:r>
      <w:r w:rsidRPr="00B13C67">
        <w:t>.</w:t>
      </w:r>
    </w:p>
    <w:p w:rsidR="002E1967" w:rsidRDefault="002E1967" w:rsidP="002E1967">
      <w:pPr>
        <w:jc w:val="both"/>
      </w:pPr>
      <w:r>
        <w:t>Ολοκληρώνεται το πλαίσιο προκήρυξης του Β΄</w:t>
      </w:r>
      <w:r w:rsidR="0042661B">
        <w:t xml:space="preserve"> Κύκλου </w:t>
      </w:r>
      <w:r>
        <w:t xml:space="preserve">της </w:t>
      </w:r>
      <w:r w:rsidRPr="00B64D97">
        <w:t>Ενιαία</w:t>
      </w:r>
      <w:r>
        <w:t xml:space="preserve">ς </w:t>
      </w:r>
      <w:r w:rsidRPr="00AD75AF">
        <w:t xml:space="preserve">Δράσης </w:t>
      </w:r>
      <w:r>
        <w:t xml:space="preserve">Κρατικών Ενισχύσεων  </w:t>
      </w:r>
      <w:r w:rsidR="00727E3F">
        <w:t>Ε</w:t>
      </w:r>
      <w:r w:rsidR="00727E3F">
        <w:t xml:space="preserve">ρευνητικών </w:t>
      </w:r>
      <w:r w:rsidR="00727E3F">
        <w:t>Έ</w:t>
      </w:r>
      <w:r w:rsidR="00727E3F">
        <w:t xml:space="preserve">ργων </w:t>
      </w:r>
      <w:r w:rsidRPr="00AF4CF0">
        <w:rPr>
          <w:b/>
        </w:rPr>
        <w:t>«Ερευνώ – Δημιουργώ– Καινοτομώ»</w:t>
      </w:r>
      <w:r w:rsidRPr="0042661B">
        <w:t>,</w:t>
      </w:r>
      <w:r>
        <w:rPr>
          <w:b/>
        </w:rPr>
        <w:t xml:space="preserve"> </w:t>
      </w:r>
      <w:r w:rsidR="00C23167">
        <w:rPr>
          <w:b/>
        </w:rPr>
        <w:t xml:space="preserve"> </w:t>
      </w:r>
      <w:r w:rsidRPr="0042661B">
        <w:t>η οποία</w:t>
      </w:r>
      <w:r>
        <w:rPr>
          <w:b/>
        </w:rPr>
        <w:t xml:space="preserve"> </w:t>
      </w:r>
      <w:r w:rsidRPr="00B64D97">
        <w:t>συγχρηματοδοτείται από την Ε</w:t>
      </w:r>
      <w:r>
        <w:t>.</w:t>
      </w:r>
      <w:r w:rsidRPr="00B64D97">
        <w:t>Ε</w:t>
      </w:r>
      <w:r>
        <w:t>.</w:t>
      </w:r>
      <w:r w:rsidRPr="00B64D97">
        <w:t xml:space="preserve"> (Ευρωπαϊκό Ταμείο Περιφερειακής Ανάπτυξης) και εθνικούς πόρους, στο πλαίσιο του Επιχειρησιακού Προγράμματος </w:t>
      </w:r>
      <w:r>
        <w:t>(</w:t>
      </w:r>
      <w:proofErr w:type="spellStart"/>
      <w:r>
        <w:t>ΕΠΑνΕΚ</w:t>
      </w:r>
      <w:proofErr w:type="spellEnd"/>
      <w:r>
        <w:t xml:space="preserve">, ΕΣΠΑ 2014-2020) του Υπουργείου Οικονομίας &amp; Ανάπτυξης. </w:t>
      </w:r>
      <w:r w:rsidR="0042661B">
        <w:t xml:space="preserve"> </w:t>
      </w:r>
      <w:r>
        <w:t xml:space="preserve">Η Δράση έχει </w:t>
      </w:r>
      <w:r w:rsidRPr="00A6547F">
        <w:t xml:space="preserve">  ισχυρά επιστημονικό και αναπτυξιακό χαρακτήρα και  είναι  μία από τις πιο σημαντικές του ΕΣΠΑ 2014 -2020</w:t>
      </w:r>
      <w:r w:rsidR="0042661B">
        <w:t>.</w:t>
      </w:r>
    </w:p>
    <w:p w:rsidR="0042661B" w:rsidRDefault="00F056B2" w:rsidP="0042661B">
      <w:pPr>
        <w:jc w:val="both"/>
      </w:pPr>
      <w:r>
        <w:t xml:space="preserve">Την </w:t>
      </w:r>
      <w:r w:rsidR="00AD75AF">
        <w:t xml:space="preserve">Τρίτη 11 Δεκεμβρίου 2018 </w:t>
      </w:r>
      <w:r w:rsidR="00AD75AF" w:rsidRPr="00AD75AF">
        <w:t>η Επιτρ</w:t>
      </w:r>
      <w:r w:rsidR="00AD75AF">
        <w:t>οπή</w:t>
      </w:r>
      <w:r w:rsidR="00AD75AF" w:rsidRPr="00AD75AF">
        <w:t xml:space="preserve"> Παρακολούθησης του Επιχειρησιακού Προγράμματος «Ανταγωνιστικότητα, Επιχειρηματικότητα και Καινοτομία 2014-2020» (</w:t>
      </w:r>
      <w:proofErr w:type="spellStart"/>
      <w:r w:rsidR="00AD75AF" w:rsidRPr="00AD75AF">
        <w:t>ΕΠΑνΕΚ</w:t>
      </w:r>
      <w:proofErr w:type="spellEnd"/>
      <w:r w:rsidR="00AD75AF" w:rsidRPr="00AD75AF">
        <w:t xml:space="preserve">) </w:t>
      </w:r>
      <w:r w:rsidR="00AD75AF">
        <w:t xml:space="preserve">ενέκρινε την </w:t>
      </w:r>
      <w:r w:rsidR="00AD75AF" w:rsidRPr="00AD75AF">
        <w:t>τροποποίηση του Δελτίου Εξειδίκευσης</w:t>
      </w:r>
      <w:r w:rsidR="0042661B" w:rsidRPr="002F7DCB">
        <w:t>,</w:t>
      </w:r>
      <w:r w:rsidR="00AD75AF" w:rsidRPr="00AD75AF">
        <w:t xml:space="preserve"> </w:t>
      </w:r>
      <w:r w:rsidR="00AD75AF">
        <w:t>τ</w:t>
      </w:r>
      <w:r w:rsidR="00AD75AF" w:rsidRPr="00AD75AF">
        <w:t>η Μεθοδολογία Αξιολόγησης και τα Κριτήρια Αξιολόγησης και Επιλογής πράξεων στο πλαίσιο του Β΄</w:t>
      </w:r>
      <w:r w:rsidR="00AD75AF">
        <w:t xml:space="preserve"> </w:t>
      </w:r>
      <w:r w:rsidR="00AD75AF" w:rsidRPr="00AD75AF">
        <w:t>Κύκλου της Δράσης</w:t>
      </w:r>
      <w:r w:rsidR="00FA7EDE">
        <w:t>.</w:t>
      </w:r>
      <w:r w:rsidR="00893622">
        <w:t xml:space="preserve"> </w:t>
      </w:r>
      <w:r w:rsidR="0042661B" w:rsidRPr="0042661B">
        <w:t xml:space="preserve"> </w:t>
      </w:r>
      <w:r w:rsidR="0042661B">
        <w:t xml:space="preserve">Η συνολική Δημόσια Δαπάνη για τον  Β΄ Κύκλο  αναμένεται να ξεπεράσει τα  </w:t>
      </w:r>
      <w:r w:rsidR="0042661B" w:rsidRPr="00A6547F">
        <w:rPr>
          <w:b/>
        </w:rPr>
        <w:t>200 ε</w:t>
      </w:r>
      <w:r w:rsidR="0042661B">
        <w:t xml:space="preserve">κ </w:t>
      </w:r>
      <w:r w:rsidR="0042661B" w:rsidRPr="00EB07FA">
        <w:t>€</w:t>
      </w:r>
      <w:r w:rsidR="00727E3F">
        <w:t>,</w:t>
      </w:r>
      <w:r w:rsidR="0042661B">
        <w:t xml:space="preserve">  θα προκηρυχθεί </w:t>
      </w:r>
      <w:r w:rsidR="00D23A96">
        <w:t xml:space="preserve">δε </w:t>
      </w:r>
      <w:r w:rsidR="0042661B">
        <w:t>το  Α΄ τρίμηνο του  2019</w:t>
      </w:r>
      <w:r w:rsidR="00727E3F">
        <w:t>. Κ</w:t>
      </w:r>
      <w:r w:rsidR="0042661B">
        <w:t>ατόπιν αυτού ο συνολικός προϋπολογισμός</w:t>
      </w:r>
      <w:r w:rsidR="00727E3F">
        <w:t xml:space="preserve"> της Ενιαίας Δράσης </w:t>
      </w:r>
      <w:r w:rsidR="0042661B">
        <w:t xml:space="preserve">  </w:t>
      </w:r>
      <w:r w:rsidR="00B1489A">
        <w:t>θα υπερβεί τα</w:t>
      </w:r>
      <w:r w:rsidR="0042661B">
        <w:t xml:space="preserve"> </w:t>
      </w:r>
      <w:r w:rsidR="0042661B" w:rsidRPr="00B64D97">
        <w:t xml:space="preserve"> </w:t>
      </w:r>
      <w:r w:rsidR="00B1489A" w:rsidRPr="00A6547F">
        <w:rPr>
          <w:b/>
        </w:rPr>
        <w:t>54</w:t>
      </w:r>
      <w:r w:rsidR="00B1489A">
        <w:rPr>
          <w:b/>
        </w:rPr>
        <w:t>0</w:t>
      </w:r>
      <w:r w:rsidR="00B1489A" w:rsidRPr="00A6547F">
        <w:rPr>
          <w:b/>
        </w:rPr>
        <w:t xml:space="preserve"> </w:t>
      </w:r>
      <w:r w:rsidR="0042661B" w:rsidRPr="00A6547F">
        <w:rPr>
          <w:b/>
        </w:rPr>
        <w:t>εκ  €</w:t>
      </w:r>
      <w:r w:rsidR="0042661B">
        <w:t>.</w:t>
      </w:r>
    </w:p>
    <w:p w:rsidR="00D7019F" w:rsidRDefault="00D7019F" w:rsidP="00D7019F">
      <w:pPr>
        <w:jc w:val="both"/>
      </w:pPr>
      <w:r>
        <w:t xml:space="preserve">Ο  Β΄ κύκλος της Δράσης </w:t>
      </w:r>
      <w:r w:rsidRPr="00B64D97">
        <w:t>περιλαμβάνει τέσσερις (4) παρεμβάσεις:</w:t>
      </w:r>
    </w:p>
    <w:p w:rsidR="00D7019F" w:rsidRDefault="00D7019F" w:rsidP="00D7019F">
      <w:pPr>
        <w:spacing w:before="120" w:after="120" w:line="280" w:lineRule="atLeast"/>
        <w:jc w:val="both"/>
      </w:pPr>
      <w:r>
        <w:t>I.</w:t>
      </w:r>
      <w:r w:rsidR="0042661B">
        <w:t xml:space="preserve"> </w:t>
      </w:r>
      <w:r>
        <w:t xml:space="preserve">Έρευνα και Ανάπτυξη από Επιχειρήσεις </w:t>
      </w:r>
      <w:r>
        <w:tab/>
      </w:r>
      <w:r>
        <w:tab/>
      </w:r>
      <w:r>
        <w:tab/>
      </w:r>
      <w:r>
        <w:tab/>
        <w:t xml:space="preserve">    </w:t>
      </w:r>
    </w:p>
    <w:p w:rsidR="00FA7EDE" w:rsidRDefault="00D7019F" w:rsidP="00D7019F">
      <w:pPr>
        <w:spacing w:before="120" w:after="120" w:line="280" w:lineRule="atLeast"/>
        <w:jc w:val="both"/>
      </w:pPr>
      <w:r>
        <w:t>II</w:t>
      </w:r>
      <w:r w:rsidR="00FA7EDE">
        <w:t>.</w:t>
      </w:r>
      <w:r>
        <w:t xml:space="preserve"> Συμπράξεις Επιχειρήσεων με Ερευνητικούς Οργανισμούς</w:t>
      </w:r>
      <w:r>
        <w:tab/>
      </w:r>
    </w:p>
    <w:p w:rsidR="00FA7EDE" w:rsidRDefault="00D7019F" w:rsidP="00D7019F">
      <w:pPr>
        <w:spacing w:before="120" w:after="120" w:line="280" w:lineRule="atLeast"/>
        <w:jc w:val="both"/>
      </w:pPr>
      <w:r>
        <w:t>III</w:t>
      </w:r>
      <w:r w:rsidR="00FA7EDE">
        <w:t>.</w:t>
      </w:r>
      <w:r>
        <w:t xml:space="preserve"> Αξιοποίηση Ερευνητικών Αποτελεσμάτων </w:t>
      </w:r>
      <w:r>
        <w:tab/>
      </w:r>
    </w:p>
    <w:p w:rsidR="00D7019F" w:rsidRDefault="00D7019F" w:rsidP="00D7019F">
      <w:pPr>
        <w:spacing w:before="120" w:after="120" w:line="280" w:lineRule="atLeast"/>
        <w:jc w:val="both"/>
      </w:pPr>
      <w:r>
        <w:t>IV</w:t>
      </w:r>
      <w:r w:rsidR="00FA7EDE">
        <w:t>.</w:t>
      </w:r>
      <w:r>
        <w:t xml:space="preserve"> Σφραγίδα Αριστείας (</w:t>
      </w:r>
      <w:proofErr w:type="spellStart"/>
      <w:r>
        <w:t>Seal</w:t>
      </w:r>
      <w:proofErr w:type="spellEnd"/>
      <w:r>
        <w:t xml:space="preserve"> of </w:t>
      </w:r>
      <w:proofErr w:type="spellStart"/>
      <w:r>
        <w:t>Excellence</w:t>
      </w:r>
      <w:proofErr w:type="spellEnd"/>
      <w:r>
        <w:t>) για επιχειρήσεις</w:t>
      </w:r>
    </w:p>
    <w:p w:rsidR="00C23167" w:rsidRDefault="00C23167" w:rsidP="00765CCE">
      <w:pPr>
        <w:jc w:val="both"/>
      </w:pPr>
    </w:p>
    <w:p w:rsidR="00727E3F" w:rsidRDefault="00727E3F" w:rsidP="00F056B2">
      <w:pPr>
        <w:jc w:val="both"/>
      </w:pPr>
      <w:r>
        <w:t>Η</w:t>
      </w:r>
      <w:r w:rsidR="003D0056" w:rsidRPr="003D0056">
        <w:t xml:space="preserve"> Παρέμβαση Ι </w:t>
      </w:r>
      <w:r w:rsidR="0042661B">
        <w:t xml:space="preserve">θα στοχεύει </w:t>
      </w:r>
      <w:r w:rsidR="003D0056" w:rsidRPr="003D0056">
        <w:t xml:space="preserve"> </w:t>
      </w:r>
      <w:r w:rsidR="00D7019F">
        <w:t>και</w:t>
      </w:r>
      <w:r w:rsidR="00D7019F" w:rsidRPr="003D0056">
        <w:t xml:space="preserve"> </w:t>
      </w:r>
      <w:r w:rsidR="003D0056" w:rsidRPr="003D0056">
        <w:t xml:space="preserve">σε </w:t>
      </w:r>
      <w:r w:rsidR="00D7019F">
        <w:t xml:space="preserve">μεγάλες επιχειρήσεις </w:t>
      </w:r>
      <w:r w:rsidR="0042661B">
        <w:t xml:space="preserve">για </w:t>
      </w:r>
      <w:r w:rsidR="003D0056" w:rsidRPr="003D0056">
        <w:t xml:space="preserve">τη δημιουργία νέων θέσεων εργασίας </w:t>
      </w:r>
      <w:bookmarkStart w:id="0" w:name="_GoBack"/>
      <w:bookmarkEnd w:id="0"/>
      <w:r w:rsidR="003D0056" w:rsidRPr="003D0056">
        <w:t>επιστημονικού προσωπικού.</w:t>
      </w:r>
      <w:r w:rsidR="00C23167">
        <w:t xml:space="preserve"> </w:t>
      </w:r>
      <w:r w:rsidR="00FA7EDE" w:rsidRPr="00FA7EDE">
        <w:t>Οι παρεμβάσεις ΙΙ και ΙΙΙ</w:t>
      </w:r>
      <w:r w:rsidR="007B4A9F">
        <w:t xml:space="preserve"> </w:t>
      </w:r>
      <w:r w:rsidR="00FA7EDE" w:rsidRPr="00FA7EDE">
        <w:t xml:space="preserve"> παραμένουν ίδιες</w:t>
      </w:r>
      <w:r w:rsidR="0042661B">
        <w:t xml:space="preserve"> με τον Α΄</w:t>
      </w:r>
      <w:r w:rsidR="00C23167">
        <w:t xml:space="preserve"> </w:t>
      </w:r>
      <w:r w:rsidR="0042661B">
        <w:t xml:space="preserve">Κύκλο  </w:t>
      </w:r>
      <w:r w:rsidR="00FA7EDE" w:rsidRPr="00FA7EDE">
        <w:t xml:space="preserve">ως προς τη στόχευσή </w:t>
      </w:r>
      <w:r w:rsidR="00C23167">
        <w:t xml:space="preserve">τους. </w:t>
      </w:r>
    </w:p>
    <w:p w:rsidR="007E13EC" w:rsidRDefault="00D7019F" w:rsidP="00F056B2">
      <w:pPr>
        <w:jc w:val="both"/>
      </w:pPr>
      <w:r>
        <w:t xml:space="preserve">Επίσης προστίθεται νέα παρέμβαση </w:t>
      </w:r>
      <w:r w:rsidR="003D0056" w:rsidRPr="003D0056">
        <w:t>«IV. Σφραγίδα Αριστείας (</w:t>
      </w:r>
      <w:proofErr w:type="spellStart"/>
      <w:r w:rsidR="003D0056" w:rsidRPr="003D0056">
        <w:t>Seal</w:t>
      </w:r>
      <w:proofErr w:type="spellEnd"/>
      <w:r w:rsidR="003D0056" w:rsidRPr="003D0056">
        <w:t xml:space="preserve"> of </w:t>
      </w:r>
      <w:proofErr w:type="spellStart"/>
      <w:r w:rsidR="003D0056" w:rsidRPr="003D0056">
        <w:t>Excellence</w:t>
      </w:r>
      <w:proofErr w:type="spellEnd"/>
      <w:r w:rsidR="003D0056" w:rsidRPr="003D0056">
        <w:t xml:space="preserve">) για επιχειρήσεις» που αφορά στη χρηματοδότηση προτάσεων που πέρασαν το κατώφλι βαθμολογίας του SME </w:t>
      </w:r>
      <w:proofErr w:type="spellStart"/>
      <w:r w:rsidR="003D0056" w:rsidRPr="003D0056">
        <w:t>Instrument</w:t>
      </w:r>
      <w:proofErr w:type="spellEnd"/>
      <w:r w:rsidR="003D0056" w:rsidRPr="003D0056">
        <w:t xml:space="preserve"> του </w:t>
      </w:r>
      <w:proofErr w:type="spellStart"/>
      <w:r w:rsidR="003D0056" w:rsidRPr="003D0056">
        <w:t>Horizon</w:t>
      </w:r>
      <w:proofErr w:type="spellEnd"/>
      <w:r w:rsidR="003D0056" w:rsidRPr="003D0056">
        <w:t xml:space="preserve"> 2020 της Ε.Ε., δηλαδή έλαβαν τη «Σφραγίδα Αριστείας» (</w:t>
      </w:r>
      <w:r w:rsidR="00EA4CC3">
        <w:rPr>
          <w:lang w:val="en-US"/>
        </w:rPr>
        <w:t>S</w:t>
      </w:r>
      <w:proofErr w:type="spellStart"/>
      <w:r w:rsidR="00EA4CC3" w:rsidRPr="003D0056">
        <w:t>eal</w:t>
      </w:r>
      <w:proofErr w:type="spellEnd"/>
      <w:r w:rsidR="00EA4CC3" w:rsidRPr="003D0056">
        <w:t xml:space="preserve"> </w:t>
      </w:r>
      <w:r w:rsidR="003D0056" w:rsidRPr="003D0056">
        <w:t xml:space="preserve">of </w:t>
      </w:r>
      <w:r w:rsidR="00EA4CC3">
        <w:rPr>
          <w:lang w:val="en-US"/>
        </w:rPr>
        <w:t>E</w:t>
      </w:r>
      <w:proofErr w:type="spellStart"/>
      <w:r w:rsidR="00EA4CC3" w:rsidRPr="003D0056">
        <w:t>xcellence</w:t>
      </w:r>
      <w:proofErr w:type="spellEnd"/>
      <w:r w:rsidR="003D0056" w:rsidRPr="003D0056">
        <w:t>) ως ιδιαίτερα καινοτόμες</w:t>
      </w:r>
      <w:r w:rsidR="00727E3F">
        <w:t>,</w:t>
      </w:r>
      <w:r w:rsidR="003D0056" w:rsidRPr="003D0056">
        <w:t xml:space="preserve"> αλλά δε χρηματοδοτήθηκαν λόγω εξαντλήσεως των διαθέσιμων κονδυλίων</w:t>
      </w:r>
      <w:r w:rsidR="00E569F7">
        <w:t xml:space="preserve"> </w:t>
      </w:r>
      <w:r w:rsidR="00727E3F">
        <w:t>και α</w:t>
      </w:r>
      <w:r w:rsidR="003D0056" w:rsidRPr="003D0056">
        <w:t xml:space="preserve">πευθύνεται μόνο σε υφιστάμενες </w:t>
      </w:r>
      <w:proofErr w:type="spellStart"/>
      <w:r w:rsidR="003D0056" w:rsidRPr="003D0056">
        <w:t>ΜμΕ</w:t>
      </w:r>
      <w:proofErr w:type="spellEnd"/>
      <w:r w:rsidR="003D0056" w:rsidRPr="003D0056">
        <w:t xml:space="preserve"> οι οποίες εμφανίζουν εξαιρετικά καινοτομική δραστηριότητα. </w:t>
      </w:r>
    </w:p>
    <w:sectPr w:rsidR="007E13EC" w:rsidSect="00B459C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B1"/>
    <w:multiLevelType w:val="hybridMultilevel"/>
    <w:tmpl w:val="0B482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57FB"/>
    <w:multiLevelType w:val="hybridMultilevel"/>
    <w:tmpl w:val="C048392A"/>
    <w:lvl w:ilvl="0" w:tplc="83C490A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7"/>
    <w:rsid w:val="000241A2"/>
    <w:rsid w:val="000B4182"/>
    <w:rsid w:val="000F49AD"/>
    <w:rsid w:val="00122210"/>
    <w:rsid w:val="001E20B1"/>
    <w:rsid w:val="00253DA9"/>
    <w:rsid w:val="002E1967"/>
    <w:rsid w:val="002F7DCB"/>
    <w:rsid w:val="00355270"/>
    <w:rsid w:val="003D0056"/>
    <w:rsid w:val="0042661B"/>
    <w:rsid w:val="00727E3F"/>
    <w:rsid w:val="00765CCE"/>
    <w:rsid w:val="007B4A9F"/>
    <w:rsid w:val="007E13EC"/>
    <w:rsid w:val="008023E1"/>
    <w:rsid w:val="00893622"/>
    <w:rsid w:val="00A56D41"/>
    <w:rsid w:val="00A6547F"/>
    <w:rsid w:val="00AA51FE"/>
    <w:rsid w:val="00AD75AF"/>
    <w:rsid w:val="00AF4CF0"/>
    <w:rsid w:val="00B1489A"/>
    <w:rsid w:val="00B459CC"/>
    <w:rsid w:val="00B64D97"/>
    <w:rsid w:val="00C13F28"/>
    <w:rsid w:val="00C23167"/>
    <w:rsid w:val="00CB1BBC"/>
    <w:rsid w:val="00D23A96"/>
    <w:rsid w:val="00D7019F"/>
    <w:rsid w:val="00E569F7"/>
    <w:rsid w:val="00EA4CC3"/>
    <w:rsid w:val="00EB07FA"/>
    <w:rsid w:val="00F056B2"/>
    <w:rsid w:val="00FA7EDE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E13E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3E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E13E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3E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d.kralli</dc:creator>
  <cp:lastModifiedBy>Maria Paschou</cp:lastModifiedBy>
  <cp:revision>2</cp:revision>
  <cp:lastPrinted>2018-12-21T09:58:00Z</cp:lastPrinted>
  <dcterms:created xsi:type="dcterms:W3CDTF">2018-12-21T10:08:00Z</dcterms:created>
  <dcterms:modified xsi:type="dcterms:W3CDTF">2018-12-21T10:08:00Z</dcterms:modified>
</cp:coreProperties>
</file>