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24C5D" w14:textId="0F1D97D6" w:rsidR="001E0C47" w:rsidRDefault="001E0C47" w:rsidP="00D461F2">
      <w:pPr>
        <w:spacing w:after="0"/>
        <w:jc w:val="left"/>
        <w:rPr>
          <w:rFonts w:eastAsiaTheme="minorHAnsi"/>
          <w:szCs w:val="24"/>
        </w:rPr>
      </w:pPr>
      <w:r>
        <w:rPr>
          <w:rFonts w:eastAsiaTheme="minorHAnsi"/>
          <w:szCs w:val="24"/>
        </w:rPr>
        <w:t>GREECE</w:t>
      </w:r>
    </w:p>
    <w:p w14:paraId="57F863AD" w14:textId="77777777" w:rsidR="001E0C47" w:rsidRDefault="001E0C47" w:rsidP="00D461F2">
      <w:pPr>
        <w:spacing w:after="0"/>
        <w:jc w:val="left"/>
        <w:rPr>
          <w:rFonts w:eastAsiaTheme="minorHAnsi"/>
          <w:szCs w:val="24"/>
        </w:rPr>
      </w:pPr>
    </w:p>
    <w:tbl>
      <w:tblPr>
        <w:tblStyle w:val="TableGrid"/>
        <w:tblW w:w="4887" w:type="pct"/>
        <w:tblLook w:val="04A0" w:firstRow="1" w:lastRow="0" w:firstColumn="1" w:lastColumn="0" w:noHBand="0" w:noVBand="1"/>
      </w:tblPr>
      <w:tblGrid>
        <w:gridCol w:w="2219"/>
        <w:gridCol w:w="4799"/>
        <w:gridCol w:w="1616"/>
      </w:tblGrid>
      <w:tr w:rsidR="00967928" w:rsidRPr="0062053B" w14:paraId="5CF8124D" w14:textId="04996BD4" w:rsidTr="00967928">
        <w:tc>
          <w:tcPr>
            <w:tcW w:w="500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6BA726" w14:textId="4C9D2728" w:rsidR="00967928" w:rsidRPr="0062053B" w:rsidRDefault="00967928" w:rsidP="00155C90">
            <w:pPr>
              <w:spacing w:before="240"/>
              <w:rPr>
                <w:rFonts w:ascii="Times New Roman" w:hAnsi="Times New Roman"/>
                <w:szCs w:val="24"/>
              </w:rPr>
            </w:pPr>
            <w:r w:rsidRPr="0062053B">
              <w:rPr>
                <w:rFonts w:ascii="Times New Roman" w:eastAsiaTheme="minorHAnsi" w:hAnsi="Times New Roman"/>
                <w:b/>
                <w:szCs w:val="24"/>
              </w:rPr>
              <w:t xml:space="preserve">Research &amp;Innovation Activities of the </w:t>
            </w:r>
            <w:proofErr w:type="spellStart"/>
            <w:r w:rsidRPr="0062053B">
              <w:rPr>
                <w:rFonts w:ascii="Times New Roman" w:eastAsiaTheme="minorHAnsi" w:hAnsi="Times New Roman"/>
                <w:b/>
                <w:szCs w:val="24"/>
              </w:rPr>
              <w:t>EuroHPC</w:t>
            </w:r>
            <w:proofErr w:type="spellEnd"/>
            <w:r w:rsidRPr="0062053B">
              <w:rPr>
                <w:rFonts w:ascii="Times New Roman" w:eastAsiaTheme="minorHAnsi" w:hAnsi="Times New Roman"/>
                <w:b/>
                <w:szCs w:val="24"/>
              </w:rPr>
              <w:t xml:space="preserve"> Joint Undertaking for </w:t>
            </w:r>
            <w:r>
              <w:rPr>
                <w:rFonts w:ascii="Times New Roman" w:eastAsiaTheme="minorHAnsi" w:hAnsi="Times New Roman"/>
                <w:b/>
                <w:i/>
                <w:szCs w:val="24"/>
              </w:rPr>
              <w:t>[2019</w:t>
            </w:r>
            <w:r w:rsidRPr="00B3001A">
              <w:rPr>
                <w:rFonts w:ascii="Times New Roman" w:eastAsiaTheme="minorHAnsi" w:hAnsi="Times New Roman"/>
                <w:b/>
                <w:i/>
                <w:szCs w:val="24"/>
              </w:rPr>
              <w:t>]</w:t>
            </w:r>
          </w:p>
        </w:tc>
      </w:tr>
      <w:tr w:rsidR="00967928" w:rsidRPr="0062053B" w14:paraId="56BBF0C9" w14:textId="4BFB1262" w:rsidTr="00967928">
        <w:tc>
          <w:tcPr>
            <w:tcW w:w="4064" w:type="pct"/>
            <w:gridSpan w:val="2"/>
            <w:tcBorders>
              <w:top w:val="single" w:sz="4" w:space="0" w:color="auto"/>
            </w:tcBorders>
            <w:shd w:val="clear" w:color="auto" w:fill="E5B8B7" w:themeFill="accent2" w:themeFillTint="66"/>
          </w:tcPr>
          <w:p w14:paraId="7943B216" w14:textId="67D53316" w:rsidR="00967928" w:rsidRPr="0062053B" w:rsidRDefault="00967928" w:rsidP="0062053B">
            <w:pPr>
              <w:spacing w:after="0"/>
              <w:rPr>
                <w:rFonts w:ascii="Times New Roman" w:eastAsiaTheme="minorHAnsi" w:hAnsi="Times New Roman"/>
                <w:szCs w:val="24"/>
              </w:rPr>
            </w:pPr>
          </w:p>
        </w:tc>
        <w:tc>
          <w:tcPr>
            <w:tcW w:w="936" w:type="pct"/>
            <w:tcBorders>
              <w:top w:val="single" w:sz="4" w:space="0" w:color="auto"/>
            </w:tcBorders>
            <w:shd w:val="clear" w:color="auto" w:fill="E5B8B7" w:themeFill="accent2" w:themeFillTint="66"/>
          </w:tcPr>
          <w:p w14:paraId="6B0D7A25" w14:textId="77777777" w:rsidR="00967928" w:rsidRPr="0062053B" w:rsidRDefault="00967928" w:rsidP="00B3001A">
            <w:pPr>
              <w:spacing w:after="0"/>
              <w:rPr>
                <w:b/>
              </w:rPr>
            </w:pPr>
            <w:r w:rsidRPr="0062053B">
              <w:rPr>
                <w:rFonts w:ascii="Times New Roman" w:hAnsi="Times New Roman"/>
                <w:b/>
              </w:rPr>
              <w:t>Participating State’s financial contribution</w:t>
            </w:r>
            <w:r>
              <w:rPr>
                <w:rFonts w:ascii="Times New Roman" w:hAnsi="Times New Roman"/>
                <w:b/>
              </w:rPr>
              <w:t xml:space="preserve"> for </w:t>
            </w:r>
            <w:r w:rsidRPr="00B3001A">
              <w:rPr>
                <w:rFonts w:ascii="Times New Roman" w:eastAsiaTheme="minorHAnsi" w:hAnsi="Times New Roman"/>
                <w:b/>
                <w:i/>
                <w:szCs w:val="24"/>
              </w:rPr>
              <w:t>[</w:t>
            </w:r>
            <w:r>
              <w:rPr>
                <w:rFonts w:ascii="Times New Roman" w:eastAsiaTheme="minorHAnsi" w:hAnsi="Times New Roman"/>
                <w:b/>
                <w:i/>
                <w:szCs w:val="24"/>
              </w:rPr>
              <w:t>2019</w:t>
            </w:r>
            <w:r w:rsidRPr="00B3001A">
              <w:rPr>
                <w:rFonts w:ascii="Times New Roman" w:eastAsiaTheme="minorHAnsi" w:hAnsi="Times New Roman"/>
                <w:b/>
                <w:i/>
                <w:szCs w:val="24"/>
              </w:rPr>
              <w:t>]</w:t>
            </w:r>
            <w:r>
              <w:rPr>
                <w:rFonts w:ascii="Times New Roman" w:hAnsi="Times New Roman"/>
                <w:b/>
              </w:rPr>
              <w:t xml:space="preserve"> </w:t>
            </w:r>
          </w:p>
        </w:tc>
      </w:tr>
      <w:tr w:rsidR="006318B8" w:rsidRPr="0062053B" w14:paraId="29203091" w14:textId="7B055D0F" w:rsidTr="00AA7C48">
        <w:trPr>
          <w:trHeight w:val="698"/>
        </w:trPr>
        <w:tc>
          <w:tcPr>
            <w:tcW w:w="1285" w:type="pct"/>
            <w:vMerge w:val="restart"/>
            <w:shd w:val="clear" w:color="auto" w:fill="9BBB59" w:themeFill="accent3"/>
          </w:tcPr>
          <w:p w14:paraId="1B8D8947" w14:textId="2BB1F0EA" w:rsidR="006318B8" w:rsidRPr="005F6582" w:rsidRDefault="006318B8" w:rsidP="005F6582">
            <w:pPr>
              <w:spacing w:before="240"/>
              <w:jc w:val="left"/>
              <w:rPr>
                <w:rFonts w:eastAsiaTheme="minorHAnsi"/>
                <w:b/>
                <w:sz w:val="22"/>
              </w:rPr>
            </w:pPr>
            <w:r w:rsidRPr="005F6582">
              <w:rPr>
                <w:rFonts w:ascii="Times New Roman" w:hAnsi="Times New Roman"/>
                <w:b/>
                <w:bCs/>
                <w:sz w:val="22"/>
              </w:rPr>
              <w:t>1. Towards extreme scale technologies and applications.</w:t>
            </w:r>
          </w:p>
        </w:tc>
        <w:tc>
          <w:tcPr>
            <w:tcW w:w="2779" w:type="pct"/>
            <w:shd w:val="clear" w:color="auto" w:fill="9BBB59" w:themeFill="accent3"/>
          </w:tcPr>
          <w:p w14:paraId="1A3D0684" w14:textId="523D7A66" w:rsidR="006318B8" w:rsidRPr="005F6582" w:rsidRDefault="006318B8" w:rsidP="005F6582">
            <w:pPr>
              <w:spacing w:before="240"/>
              <w:jc w:val="left"/>
              <w:rPr>
                <w:rFonts w:ascii="Times New Roman" w:eastAsiaTheme="minorHAnsi" w:hAnsi="Times New Roman"/>
                <w:sz w:val="22"/>
              </w:rPr>
            </w:pPr>
            <w:r w:rsidRPr="005F6582">
              <w:rPr>
                <w:rFonts w:ascii="Times New Roman" w:eastAsiaTheme="minorHAnsi" w:hAnsi="Times New Roman"/>
                <w:sz w:val="22"/>
              </w:rPr>
              <w:t>1.1. Extreme scale computing and data driven technologies (RIA)</w:t>
            </w:r>
          </w:p>
        </w:tc>
        <w:tc>
          <w:tcPr>
            <w:tcW w:w="936" w:type="pct"/>
            <w:vMerge w:val="restart"/>
            <w:shd w:val="clear" w:color="auto" w:fill="auto"/>
          </w:tcPr>
          <w:p w14:paraId="6CF90ACC" w14:textId="335780E2" w:rsidR="006318B8" w:rsidRPr="0062053B" w:rsidRDefault="006318B8" w:rsidP="006318B8">
            <w:pPr>
              <w:spacing w:before="240"/>
              <w:rPr>
                <w:rFonts w:ascii="Times New Roman" w:eastAsiaTheme="minorHAnsi" w:hAnsi="Times New Roman"/>
                <w:szCs w:val="24"/>
              </w:rPr>
            </w:pPr>
            <w:r w:rsidRPr="001E0C47">
              <w:rPr>
                <w:rFonts w:ascii="Times New Roman" w:eastAsiaTheme="minorHAnsi" w:hAnsi="Times New Roman"/>
                <w:szCs w:val="24"/>
              </w:rPr>
              <w:t>2.500.000€</w:t>
            </w:r>
          </w:p>
        </w:tc>
      </w:tr>
      <w:tr w:rsidR="006318B8" w:rsidRPr="0062053B" w14:paraId="57A1C90F" w14:textId="2145134C" w:rsidTr="00AA7C48">
        <w:tc>
          <w:tcPr>
            <w:tcW w:w="1285" w:type="pct"/>
            <w:vMerge/>
            <w:shd w:val="clear" w:color="auto" w:fill="9BBB59" w:themeFill="accent3"/>
          </w:tcPr>
          <w:p w14:paraId="41DDE7EF" w14:textId="77777777" w:rsidR="006318B8" w:rsidRPr="005F6582" w:rsidRDefault="006318B8" w:rsidP="005F6582">
            <w:pPr>
              <w:spacing w:before="240"/>
              <w:jc w:val="left"/>
              <w:rPr>
                <w:rFonts w:eastAsiaTheme="minorHAnsi"/>
                <w:b/>
                <w:sz w:val="22"/>
              </w:rPr>
            </w:pPr>
          </w:p>
        </w:tc>
        <w:tc>
          <w:tcPr>
            <w:tcW w:w="2779" w:type="pct"/>
            <w:shd w:val="clear" w:color="auto" w:fill="9BBB59" w:themeFill="accent3"/>
          </w:tcPr>
          <w:p w14:paraId="74AEE105" w14:textId="1FD823B0" w:rsidR="006318B8" w:rsidRPr="005F6582" w:rsidRDefault="006318B8" w:rsidP="005F6582">
            <w:pPr>
              <w:spacing w:before="240"/>
              <w:jc w:val="left"/>
              <w:rPr>
                <w:rFonts w:ascii="Times New Roman" w:eastAsiaTheme="minorHAnsi" w:hAnsi="Times New Roman"/>
                <w:sz w:val="22"/>
              </w:rPr>
            </w:pPr>
            <w:r w:rsidRPr="005F6582">
              <w:rPr>
                <w:rFonts w:ascii="Times New Roman" w:eastAsiaTheme="minorHAnsi" w:hAnsi="Times New Roman"/>
                <w:sz w:val="22"/>
              </w:rPr>
              <w:t>1.2.a. HPC and data driven applications oriented platforms</w:t>
            </w:r>
          </w:p>
        </w:tc>
        <w:tc>
          <w:tcPr>
            <w:tcW w:w="936" w:type="pct"/>
            <w:vMerge/>
            <w:shd w:val="clear" w:color="auto" w:fill="auto"/>
          </w:tcPr>
          <w:p w14:paraId="128D73D7" w14:textId="77777777" w:rsidR="006318B8" w:rsidRPr="0062053B" w:rsidRDefault="006318B8" w:rsidP="006318B8">
            <w:pPr>
              <w:spacing w:before="240"/>
              <w:rPr>
                <w:rFonts w:ascii="Times New Roman" w:eastAsiaTheme="minorHAnsi" w:hAnsi="Times New Roman"/>
                <w:szCs w:val="24"/>
              </w:rPr>
            </w:pPr>
          </w:p>
        </w:tc>
      </w:tr>
      <w:tr w:rsidR="006318B8" w:rsidRPr="0062053B" w14:paraId="399686C5" w14:textId="56658B26" w:rsidTr="00AA7C48">
        <w:tc>
          <w:tcPr>
            <w:tcW w:w="1285" w:type="pct"/>
            <w:vMerge/>
            <w:shd w:val="clear" w:color="auto" w:fill="9BBB59" w:themeFill="accent3"/>
          </w:tcPr>
          <w:p w14:paraId="1ADDB506" w14:textId="77777777" w:rsidR="006318B8" w:rsidRPr="005F6582" w:rsidRDefault="006318B8" w:rsidP="005F6582">
            <w:pPr>
              <w:spacing w:before="240"/>
              <w:jc w:val="left"/>
              <w:rPr>
                <w:rFonts w:eastAsiaTheme="minorHAnsi"/>
                <w:b/>
                <w:sz w:val="22"/>
              </w:rPr>
            </w:pPr>
          </w:p>
        </w:tc>
        <w:tc>
          <w:tcPr>
            <w:tcW w:w="2779" w:type="pct"/>
            <w:shd w:val="clear" w:color="auto" w:fill="9BBB59" w:themeFill="accent3"/>
          </w:tcPr>
          <w:p w14:paraId="6550DC0F" w14:textId="7917A339" w:rsidR="006318B8" w:rsidRPr="005F6582" w:rsidRDefault="006318B8" w:rsidP="005F6582">
            <w:pPr>
              <w:spacing w:before="240"/>
              <w:jc w:val="left"/>
              <w:rPr>
                <w:rFonts w:ascii="Times New Roman" w:eastAsiaTheme="minorHAnsi" w:hAnsi="Times New Roman"/>
                <w:sz w:val="22"/>
              </w:rPr>
            </w:pPr>
            <w:r w:rsidRPr="005F6582">
              <w:rPr>
                <w:rFonts w:ascii="Times New Roman" w:eastAsiaTheme="minorHAnsi" w:hAnsi="Times New Roman"/>
                <w:sz w:val="22"/>
              </w:rPr>
              <w:t>1.2.b. Industrial applications on extreme scale computing environments</w:t>
            </w:r>
          </w:p>
        </w:tc>
        <w:tc>
          <w:tcPr>
            <w:tcW w:w="936" w:type="pct"/>
            <w:vMerge/>
            <w:shd w:val="clear" w:color="auto" w:fill="auto"/>
          </w:tcPr>
          <w:p w14:paraId="13D04FEA" w14:textId="77777777" w:rsidR="006318B8" w:rsidRPr="0062053B" w:rsidRDefault="006318B8" w:rsidP="006318B8">
            <w:pPr>
              <w:spacing w:before="240"/>
              <w:rPr>
                <w:rFonts w:ascii="Times New Roman" w:eastAsiaTheme="minorHAnsi" w:hAnsi="Times New Roman"/>
                <w:szCs w:val="24"/>
              </w:rPr>
            </w:pPr>
          </w:p>
        </w:tc>
      </w:tr>
      <w:tr w:rsidR="006318B8" w:rsidRPr="0062053B" w14:paraId="112CF3CB" w14:textId="429CDDB0" w:rsidTr="00967928">
        <w:trPr>
          <w:trHeight w:val="510"/>
        </w:trPr>
        <w:tc>
          <w:tcPr>
            <w:tcW w:w="1285" w:type="pct"/>
            <w:shd w:val="clear" w:color="auto" w:fill="CCC0D9" w:themeFill="accent4" w:themeFillTint="66"/>
          </w:tcPr>
          <w:p w14:paraId="48A58C7E" w14:textId="41128390" w:rsidR="006318B8" w:rsidRPr="005F6582" w:rsidRDefault="006318B8" w:rsidP="005F6582">
            <w:pPr>
              <w:spacing w:before="240"/>
              <w:jc w:val="left"/>
              <w:rPr>
                <w:rFonts w:eastAsiaTheme="minorHAnsi"/>
                <w:b/>
                <w:sz w:val="22"/>
              </w:rPr>
            </w:pPr>
            <w:r w:rsidRPr="005F6582">
              <w:rPr>
                <w:rFonts w:ascii="Times New Roman" w:hAnsi="Times New Roman"/>
                <w:b/>
                <w:bCs/>
                <w:sz w:val="22"/>
              </w:rPr>
              <w:t>2. Innovating and widening the HPC use and skills base</w:t>
            </w:r>
          </w:p>
        </w:tc>
        <w:tc>
          <w:tcPr>
            <w:tcW w:w="2779" w:type="pct"/>
            <w:shd w:val="clear" w:color="auto" w:fill="CCC0D9" w:themeFill="accent4" w:themeFillTint="66"/>
          </w:tcPr>
          <w:p w14:paraId="14CF4AEE" w14:textId="2423E1DD" w:rsidR="006318B8" w:rsidRPr="005F6582" w:rsidRDefault="006318B8" w:rsidP="005F6582">
            <w:pPr>
              <w:spacing w:before="240"/>
              <w:jc w:val="left"/>
              <w:rPr>
                <w:rFonts w:ascii="Times New Roman" w:eastAsiaTheme="minorHAnsi" w:hAnsi="Times New Roman"/>
                <w:sz w:val="22"/>
              </w:rPr>
            </w:pPr>
            <w:r w:rsidRPr="005F6582">
              <w:rPr>
                <w:rFonts w:ascii="Times New Roman" w:eastAsiaTheme="minorHAnsi" w:hAnsi="Times New Roman"/>
                <w:sz w:val="22"/>
              </w:rPr>
              <w:t>2.1.a. National HPC Competence Centres</w:t>
            </w:r>
          </w:p>
        </w:tc>
        <w:tc>
          <w:tcPr>
            <w:tcW w:w="936" w:type="pct"/>
          </w:tcPr>
          <w:p w14:paraId="43EA5E35" w14:textId="55A20F1A" w:rsidR="006318B8" w:rsidRPr="0062053B" w:rsidRDefault="006318B8" w:rsidP="006318B8">
            <w:pPr>
              <w:spacing w:before="240"/>
              <w:rPr>
                <w:rFonts w:ascii="Times New Roman" w:eastAsiaTheme="minorHAnsi" w:hAnsi="Times New Roman"/>
                <w:szCs w:val="24"/>
              </w:rPr>
            </w:pPr>
            <w:r w:rsidRPr="001E0C47">
              <w:rPr>
                <w:rFonts w:ascii="Times New Roman" w:eastAsiaTheme="minorHAnsi" w:hAnsi="Times New Roman"/>
                <w:szCs w:val="24"/>
              </w:rPr>
              <w:t>900.000€</w:t>
            </w:r>
          </w:p>
        </w:tc>
      </w:tr>
    </w:tbl>
    <w:p w14:paraId="064E48D6" w14:textId="524AFE5F" w:rsidR="00B3001A" w:rsidRDefault="00B3001A" w:rsidP="00D461F2">
      <w:pPr>
        <w:pStyle w:val="Text1"/>
        <w:spacing w:after="120"/>
        <w:ind w:left="0"/>
        <w:rPr>
          <w:rFonts w:eastAsiaTheme="minorHAnsi"/>
          <w:szCs w:val="24"/>
        </w:rPr>
      </w:pPr>
    </w:p>
    <w:p w14:paraId="067FC6FD" w14:textId="30BAB8BF" w:rsidR="00D461F2" w:rsidRDefault="00B3001A" w:rsidP="00D461F2">
      <w:pPr>
        <w:pStyle w:val="Text1"/>
        <w:spacing w:after="120"/>
        <w:ind w:left="0"/>
        <w:rPr>
          <w:rFonts w:eastAsiaTheme="minorHAnsi"/>
          <w:szCs w:val="24"/>
        </w:rPr>
      </w:pPr>
      <w:r>
        <w:rPr>
          <w:rFonts w:eastAsiaTheme="minorHAnsi"/>
          <w:szCs w:val="24"/>
        </w:rPr>
        <w:t>P</w:t>
      </w:r>
      <w:r w:rsidR="00D461F2" w:rsidRPr="00B3001A">
        <w:rPr>
          <w:rFonts w:eastAsiaTheme="minorHAnsi"/>
          <w:szCs w:val="24"/>
        </w:rPr>
        <w:t xml:space="preserve">lease find below the national contact points for the </w:t>
      </w:r>
      <w:proofErr w:type="spellStart"/>
      <w:r w:rsidR="00D461F2" w:rsidRPr="00B3001A">
        <w:rPr>
          <w:rFonts w:eastAsiaTheme="minorHAnsi"/>
          <w:szCs w:val="24"/>
        </w:rPr>
        <w:t>EuroHPC</w:t>
      </w:r>
      <w:proofErr w:type="spellEnd"/>
      <w:r w:rsidR="00D461F2" w:rsidRPr="00B3001A">
        <w:rPr>
          <w:rFonts w:eastAsiaTheme="minorHAnsi"/>
          <w:szCs w:val="24"/>
        </w:rPr>
        <w:t xml:space="preserve"> JU Programme and/or National Funding Agency, and conditions for eligibility for national funding or as to the attribution of national funding participants of that Participating State, including cost eligibility and funding rates</w:t>
      </w:r>
      <w:r>
        <w:rPr>
          <w:rFonts w:eastAsiaTheme="minorHAnsi"/>
          <w:szCs w:val="24"/>
        </w:rPr>
        <w:t>, as well as the webpage where this info can be found</w:t>
      </w:r>
      <w:r w:rsidR="00D461F2" w:rsidRPr="00B3001A">
        <w:rPr>
          <w:rFonts w:eastAsiaTheme="minorHAnsi"/>
          <w:szCs w:val="24"/>
        </w:rPr>
        <w:t xml:space="preserve">. </w:t>
      </w:r>
    </w:p>
    <w:p w14:paraId="5C4F40B4" w14:textId="77777777" w:rsidR="00A75BE1" w:rsidRDefault="00A75BE1" w:rsidP="00D461F2">
      <w:pPr>
        <w:pStyle w:val="Text1"/>
        <w:spacing w:after="120"/>
        <w:ind w:left="0"/>
        <w:rPr>
          <w:rFonts w:eastAsiaTheme="minorHAnsi"/>
          <w:szCs w:val="24"/>
        </w:rPr>
      </w:pPr>
    </w:p>
    <w:tbl>
      <w:tblPr>
        <w:tblStyle w:val="TableGrid"/>
        <w:tblW w:w="9322" w:type="dxa"/>
        <w:tblLook w:val="04A0" w:firstRow="1" w:lastRow="0" w:firstColumn="1" w:lastColumn="0" w:noHBand="0" w:noVBand="1"/>
      </w:tblPr>
      <w:tblGrid>
        <w:gridCol w:w="2178"/>
        <w:gridCol w:w="4140"/>
        <w:gridCol w:w="3004"/>
      </w:tblGrid>
      <w:tr w:rsidR="0062053B" w14:paraId="4FF41DDD" w14:textId="77777777" w:rsidTr="00A75BE1">
        <w:tc>
          <w:tcPr>
            <w:tcW w:w="2178" w:type="dxa"/>
            <w:shd w:val="clear" w:color="auto" w:fill="D9D9D9" w:themeFill="background1" w:themeFillShade="D9"/>
          </w:tcPr>
          <w:p w14:paraId="06A1AFEC" w14:textId="21BCEE35" w:rsidR="0062053B" w:rsidRPr="00B3001A" w:rsidRDefault="0062053B" w:rsidP="005F6582">
            <w:pPr>
              <w:pStyle w:val="Text1"/>
              <w:spacing w:after="120"/>
              <w:ind w:left="0"/>
              <w:jc w:val="left"/>
              <w:rPr>
                <w:b/>
                <w:sz w:val="22"/>
              </w:rPr>
            </w:pPr>
            <w:r w:rsidRPr="00B3001A">
              <w:rPr>
                <w:b/>
                <w:sz w:val="22"/>
              </w:rPr>
              <w:t>National Funding Authority</w:t>
            </w:r>
          </w:p>
        </w:tc>
        <w:tc>
          <w:tcPr>
            <w:tcW w:w="4140" w:type="dxa"/>
            <w:shd w:val="clear" w:color="auto" w:fill="D9D9D9" w:themeFill="background1" w:themeFillShade="D9"/>
          </w:tcPr>
          <w:p w14:paraId="596100E0" w14:textId="23A297B0" w:rsidR="0062053B" w:rsidRPr="00B3001A" w:rsidRDefault="0062053B" w:rsidP="00D461F2">
            <w:pPr>
              <w:pStyle w:val="Text1"/>
              <w:spacing w:after="120"/>
              <w:ind w:left="0"/>
              <w:rPr>
                <w:b/>
                <w:sz w:val="22"/>
              </w:rPr>
            </w:pPr>
            <w:r w:rsidRPr="00B3001A">
              <w:rPr>
                <w:b/>
                <w:sz w:val="22"/>
              </w:rPr>
              <w:t>Department/ Contact Point</w:t>
            </w:r>
          </w:p>
        </w:tc>
        <w:tc>
          <w:tcPr>
            <w:tcW w:w="3004" w:type="dxa"/>
            <w:shd w:val="clear" w:color="auto" w:fill="D9D9D9" w:themeFill="background1" w:themeFillShade="D9"/>
          </w:tcPr>
          <w:p w14:paraId="4CC33D0F" w14:textId="751FE99F" w:rsidR="0062053B" w:rsidRPr="00B3001A" w:rsidRDefault="0062053B" w:rsidP="0062053B">
            <w:pPr>
              <w:pStyle w:val="Text1"/>
              <w:spacing w:after="120"/>
              <w:ind w:left="0"/>
              <w:rPr>
                <w:b/>
                <w:sz w:val="22"/>
              </w:rPr>
            </w:pPr>
            <w:r w:rsidRPr="00B3001A">
              <w:rPr>
                <w:b/>
                <w:sz w:val="22"/>
              </w:rPr>
              <w:t>Website with information on eligibility conditions for national funding</w:t>
            </w:r>
          </w:p>
        </w:tc>
      </w:tr>
      <w:tr w:rsidR="006318B8" w14:paraId="3BFFAB3A" w14:textId="77777777" w:rsidTr="00A75BE1">
        <w:tc>
          <w:tcPr>
            <w:tcW w:w="2178" w:type="dxa"/>
          </w:tcPr>
          <w:p w14:paraId="4C7837E8" w14:textId="31BFBD01" w:rsidR="005F6582" w:rsidRPr="003773EE" w:rsidRDefault="005F6582" w:rsidP="00A75BE1">
            <w:pPr>
              <w:pStyle w:val="Text1"/>
              <w:spacing w:after="120"/>
              <w:ind w:left="0"/>
              <w:jc w:val="left"/>
              <w:rPr>
                <w:rFonts w:asciiTheme="minorHAnsi" w:hAnsiTheme="minorHAnsi" w:cstheme="minorHAnsi"/>
                <w:sz w:val="22"/>
                <w:lang w:val="en-US"/>
              </w:rPr>
            </w:pPr>
            <w:r w:rsidRPr="003773EE">
              <w:rPr>
                <w:rFonts w:asciiTheme="minorHAnsi" w:hAnsiTheme="minorHAnsi" w:cstheme="minorHAnsi"/>
                <w:sz w:val="22"/>
              </w:rPr>
              <w:t xml:space="preserve">Ministry of </w:t>
            </w:r>
            <w:r w:rsidR="003773EE">
              <w:rPr>
                <w:rFonts w:asciiTheme="minorHAnsi" w:hAnsiTheme="minorHAnsi" w:cstheme="minorHAnsi"/>
                <w:sz w:val="22"/>
                <w:lang w:val="en-US"/>
              </w:rPr>
              <w:t>Development and Investment</w:t>
            </w:r>
          </w:p>
          <w:p w14:paraId="632A9A00" w14:textId="505448C3" w:rsidR="006318B8" w:rsidRDefault="006318B8" w:rsidP="00A75BE1">
            <w:pPr>
              <w:pStyle w:val="Text1"/>
              <w:spacing w:after="120"/>
              <w:ind w:left="0"/>
              <w:jc w:val="left"/>
              <w:rPr>
                <w:sz w:val="22"/>
              </w:rPr>
            </w:pPr>
            <w:r w:rsidRPr="00370C34">
              <w:rPr>
                <w:rFonts w:asciiTheme="minorHAnsi" w:hAnsiTheme="minorHAnsi" w:cstheme="minorHAnsi"/>
                <w:sz w:val="22"/>
              </w:rPr>
              <w:t>General Secretariat for Research and Technology</w:t>
            </w:r>
            <w:r w:rsidR="005F6582">
              <w:rPr>
                <w:rFonts w:asciiTheme="minorHAnsi" w:hAnsiTheme="minorHAnsi" w:cstheme="minorHAnsi"/>
                <w:sz w:val="22"/>
              </w:rPr>
              <w:t xml:space="preserve"> </w:t>
            </w:r>
          </w:p>
        </w:tc>
        <w:tc>
          <w:tcPr>
            <w:tcW w:w="4140" w:type="dxa"/>
          </w:tcPr>
          <w:p w14:paraId="2175880C" w14:textId="086B54A2" w:rsidR="00A75BE1" w:rsidRDefault="006318B8" w:rsidP="00A75BE1">
            <w:pPr>
              <w:pStyle w:val="Text1"/>
              <w:spacing w:after="0"/>
              <w:ind w:left="0"/>
              <w:jc w:val="left"/>
              <w:rPr>
                <w:rFonts w:asciiTheme="minorHAnsi" w:hAnsiTheme="minorHAnsi" w:cstheme="minorHAnsi"/>
                <w:sz w:val="22"/>
              </w:rPr>
            </w:pPr>
            <w:r w:rsidRPr="00370C34">
              <w:rPr>
                <w:rFonts w:asciiTheme="minorHAnsi" w:hAnsiTheme="minorHAnsi" w:cstheme="minorHAnsi"/>
                <w:sz w:val="22"/>
              </w:rPr>
              <w:t>Internation</w:t>
            </w:r>
            <w:r w:rsidR="005F6582">
              <w:rPr>
                <w:rFonts w:asciiTheme="minorHAnsi" w:hAnsiTheme="minorHAnsi" w:cstheme="minorHAnsi"/>
                <w:sz w:val="22"/>
              </w:rPr>
              <w:t xml:space="preserve">al </w:t>
            </w:r>
            <w:r w:rsidR="00A75BE1">
              <w:rPr>
                <w:rFonts w:asciiTheme="minorHAnsi" w:hAnsiTheme="minorHAnsi" w:cstheme="minorHAnsi"/>
                <w:sz w:val="22"/>
              </w:rPr>
              <w:t>S&amp;T Cooperation Directorate</w:t>
            </w:r>
          </w:p>
          <w:p w14:paraId="456E4EA5" w14:textId="0734E157" w:rsidR="006318B8" w:rsidRPr="00370C34" w:rsidRDefault="00A75BE1" w:rsidP="00A75BE1">
            <w:pPr>
              <w:pStyle w:val="Text1"/>
              <w:spacing w:after="0"/>
              <w:ind w:left="0"/>
              <w:jc w:val="left"/>
              <w:rPr>
                <w:rFonts w:asciiTheme="minorHAnsi" w:hAnsiTheme="minorHAnsi" w:cstheme="minorHAnsi"/>
                <w:sz w:val="22"/>
              </w:rPr>
            </w:pPr>
            <w:r>
              <w:rPr>
                <w:rFonts w:asciiTheme="minorHAnsi" w:hAnsiTheme="minorHAnsi" w:cstheme="minorHAnsi"/>
                <w:sz w:val="22"/>
              </w:rPr>
              <w:t>European Union</w:t>
            </w:r>
            <w:r w:rsidR="006318B8" w:rsidRPr="00370C34">
              <w:rPr>
                <w:rFonts w:asciiTheme="minorHAnsi" w:hAnsiTheme="minorHAnsi" w:cstheme="minorHAnsi"/>
                <w:sz w:val="22"/>
              </w:rPr>
              <w:t xml:space="preserve"> Division</w:t>
            </w:r>
          </w:p>
          <w:p w14:paraId="189A7590" w14:textId="6AB5CC60" w:rsidR="00A75BE1" w:rsidRPr="00A75BE1" w:rsidRDefault="00A75BE1" w:rsidP="00A75BE1">
            <w:pPr>
              <w:pStyle w:val="Text1"/>
              <w:spacing w:after="0"/>
              <w:ind w:left="0"/>
              <w:jc w:val="left"/>
              <w:rPr>
                <w:rFonts w:asciiTheme="minorHAnsi" w:hAnsiTheme="minorHAnsi" w:cstheme="minorHAnsi"/>
                <w:sz w:val="22"/>
                <w:u w:val="single"/>
              </w:rPr>
            </w:pPr>
            <w:r w:rsidRPr="00A75BE1">
              <w:rPr>
                <w:rFonts w:asciiTheme="minorHAnsi" w:hAnsiTheme="minorHAnsi" w:cstheme="minorHAnsi"/>
                <w:sz w:val="22"/>
                <w:u w:val="single"/>
              </w:rPr>
              <w:t>Contact Point</w:t>
            </w:r>
          </w:p>
          <w:p w14:paraId="1D4188B0" w14:textId="049EA4B3" w:rsidR="006318B8" w:rsidRDefault="00D83955" w:rsidP="00A75BE1">
            <w:pPr>
              <w:pStyle w:val="Text1"/>
              <w:spacing w:after="0"/>
              <w:ind w:left="0"/>
              <w:jc w:val="left"/>
              <w:rPr>
                <w:rFonts w:asciiTheme="minorHAnsi" w:hAnsiTheme="minorHAnsi" w:cstheme="minorHAnsi"/>
                <w:sz w:val="22"/>
              </w:rPr>
            </w:pPr>
            <w:proofErr w:type="spellStart"/>
            <w:r>
              <w:rPr>
                <w:rFonts w:asciiTheme="minorHAnsi" w:hAnsiTheme="minorHAnsi" w:cstheme="minorHAnsi"/>
                <w:sz w:val="22"/>
              </w:rPr>
              <w:t>Dr.</w:t>
            </w:r>
            <w:proofErr w:type="spellEnd"/>
            <w:r w:rsidR="007271C2">
              <w:rPr>
                <w:rFonts w:asciiTheme="minorHAnsi" w:hAnsiTheme="minorHAnsi" w:cstheme="minorHAnsi"/>
                <w:sz w:val="22"/>
              </w:rPr>
              <w:t xml:space="preserve"> </w:t>
            </w:r>
            <w:r w:rsidR="006318B8" w:rsidRPr="00370C34">
              <w:rPr>
                <w:rFonts w:asciiTheme="minorHAnsi" w:hAnsiTheme="minorHAnsi" w:cstheme="minorHAnsi"/>
                <w:sz w:val="22"/>
              </w:rPr>
              <w:t>Maria Gkizeli</w:t>
            </w:r>
          </w:p>
          <w:p w14:paraId="6D8C23B1" w14:textId="24198E9A" w:rsidR="00D83955" w:rsidRDefault="00A75BE1" w:rsidP="00A75BE1">
            <w:pPr>
              <w:pStyle w:val="Text1"/>
              <w:spacing w:after="0"/>
              <w:ind w:left="0"/>
              <w:jc w:val="left"/>
              <w:rPr>
                <w:rFonts w:asciiTheme="minorHAnsi" w:hAnsiTheme="minorHAnsi" w:cstheme="minorHAnsi"/>
                <w:sz w:val="22"/>
              </w:rPr>
            </w:pPr>
            <w:r>
              <w:rPr>
                <w:rFonts w:asciiTheme="minorHAnsi" w:hAnsiTheme="minorHAnsi" w:cstheme="minorHAnsi"/>
                <w:sz w:val="22"/>
              </w:rPr>
              <w:t>E-mail</w:t>
            </w:r>
            <w:r w:rsidRPr="00A75BE1">
              <w:rPr>
                <w:rFonts w:asciiTheme="minorHAnsi" w:hAnsiTheme="minorHAnsi" w:cstheme="minorHAnsi"/>
                <w:sz w:val="22"/>
              </w:rPr>
              <w:t xml:space="preserve">: </w:t>
            </w:r>
            <w:hyperlink r:id="rId12" w:history="1">
              <w:r w:rsidRPr="00817C4F">
                <w:rPr>
                  <w:rStyle w:val="Hyperlink"/>
                  <w:rFonts w:asciiTheme="minorHAnsi" w:hAnsiTheme="minorHAnsi" w:cstheme="minorHAnsi"/>
                  <w:sz w:val="22"/>
                </w:rPr>
                <w:t>mgkizeli@gsrt.gr</w:t>
              </w:r>
            </w:hyperlink>
          </w:p>
          <w:p w14:paraId="28171001" w14:textId="13F9462D" w:rsidR="00A75BE1" w:rsidRDefault="00A75BE1" w:rsidP="00A75BE1">
            <w:pPr>
              <w:pStyle w:val="Text1"/>
              <w:spacing w:after="0"/>
              <w:ind w:left="0"/>
              <w:jc w:val="left"/>
              <w:rPr>
                <w:sz w:val="22"/>
              </w:rPr>
            </w:pPr>
            <w:r>
              <w:rPr>
                <w:rFonts w:asciiTheme="minorHAnsi" w:hAnsiTheme="minorHAnsi" w:cstheme="minorHAnsi"/>
                <w:sz w:val="22"/>
                <w:lang w:val="en-US"/>
              </w:rPr>
              <w:t>Phone number</w:t>
            </w:r>
            <w:r>
              <w:rPr>
                <w:rFonts w:asciiTheme="minorHAnsi" w:hAnsiTheme="minorHAnsi" w:cstheme="minorHAnsi"/>
                <w:sz w:val="22"/>
                <w:lang w:val="el-GR"/>
              </w:rPr>
              <w:t xml:space="preserve">: </w:t>
            </w:r>
            <w:r w:rsidRPr="00370C34">
              <w:rPr>
                <w:rFonts w:asciiTheme="minorHAnsi" w:hAnsiTheme="minorHAnsi" w:cstheme="minorHAnsi"/>
                <w:sz w:val="22"/>
              </w:rPr>
              <w:t>+30-213-1300119</w:t>
            </w:r>
          </w:p>
        </w:tc>
        <w:tc>
          <w:tcPr>
            <w:tcW w:w="3004" w:type="dxa"/>
          </w:tcPr>
          <w:p w14:paraId="7C95C832" w14:textId="3189872F" w:rsidR="006318B8" w:rsidRDefault="006318B8" w:rsidP="006318B8">
            <w:pPr>
              <w:pStyle w:val="Text1"/>
              <w:spacing w:after="120"/>
              <w:ind w:left="0"/>
              <w:rPr>
                <w:sz w:val="22"/>
              </w:rPr>
            </w:pPr>
            <w:r w:rsidRPr="001E0C47">
              <w:rPr>
                <w:rFonts w:asciiTheme="minorHAnsi" w:hAnsiTheme="minorHAnsi" w:cstheme="minorHAnsi"/>
                <w:sz w:val="22"/>
              </w:rPr>
              <w:t>www.gsrt.gr</w:t>
            </w:r>
          </w:p>
        </w:tc>
      </w:tr>
    </w:tbl>
    <w:p w14:paraId="7F296DC5" w14:textId="77777777" w:rsidR="00A47E34" w:rsidRDefault="00A47E34" w:rsidP="00A47E34">
      <w:pPr>
        <w:spacing w:after="0"/>
        <w:rPr>
          <w:rFonts w:eastAsiaTheme="minorHAnsi"/>
          <w:szCs w:val="24"/>
        </w:rPr>
      </w:pPr>
    </w:p>
    <w:p w14:paraId="052F87B1" w14:textId="5999F392" w:rsidR="000257BE" w:rsidRPr="00A75BE1" w:rsidRDefault="00A47E34" w:rsidP="000257BE">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sidRPr="00A75BE1">
        <w:rPr>
          <w:rFonts w:asciiTheme="minorHAnsi" w:eastAsiaTheme="minorHAnsi" w:hAnsiTheme="minorHAnsi" w:cstheme="minorHAnsi"/>
          <w:b/>
          <w:sz w:val="22"/>
          <w:szCs w:val="22"/>
        </w:rPr>
        <w:t>Country Specific eligibility rules and conditions for national funding and other legal requirements:</w:t>
      </w:r>
    </w:p>
    <w:p w14:paraId="40EB12C0" w14:textId="77777777" w:rsidR="00A75BE1" w:rsidRDefault="00A75BE1" w:rsidP="000257BE">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u w:val="single"/>
        </w:rPr>
      </w:pPr>
    </w:p>
    <w:p w14:paraId="6ADD43FE" w14:textId="27234231" w:rsidR="00342802" w:rsidRPr="00A75BE1" w:rsidRDefault="00342802" w:rsidP="000257BE">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sidRPr="00A75BE1">
        <w:rPr>
          <w:rFonts w:asciiTheme="minorHAnsi" w:eastAsiaTheme="minorHAnsi" w:hAnsiTheme="minorHAnsi" w:cstheme="minorHAnsi"/>
          <w:b/>
          <w:sz w:val="22"/>
          <w:szCs w:val="22"/>
          <w:u w:val="single"/>
        </w:rPr>
        <w:t>Important notice</w:t>
      </w:r>
      <w:r w:rsidRPr="00A75BE1">
        <w:rPr>
          <w:rFonts w:asciiTheme="minorHAnsi" w:eastAsiaTheme="minorHAnsi" w:hAnsiTheme="minorHAnsi" w:cstheme="minorHAnsi"/>
          <w:b/>
          <w:sz w:val="22"/>
          <w:szCs w:val="22"/>
        </w:rPr>
        <w:t>:</w:t>
      </w:r>
    </w:p>
    <w:p w14:paraId="7CCF86F9" w14:textId="4079EC61" w:rsidR="00696051" w:rsidRDefault="006B331D" w:rsidP="006B331D">
      <w:pPr>
        <w:pBdr>
          <w:top w:val="single" w:sz="4" w:space="1" w:color="auto"/>
          <w:left w:val="single" w:sz="4" w:space="4" w:color="auto"/>
          <w:bottom w:val="single" w:sz="4" w:space="1" w:color="auto"/>
          <w:right w:val="single" w:sz="4" w:space="31" w:color="auto"/>
        </w:pBdr>
        <w:spacing w:after="0"/>
        <w:rPr>
          <w:rFonts w:asciiTheme="minorHAnsi" w:hAnsiTheme="minorHAnsi" w:cstheme="minorHAnsi"/>
          <w:sz w:val="22"/>
          <w:szCs w:val="22"/>
        </w:rPr>
      </w:pPr>
      <w:r w:rsidRPr="006B331D">
        <w:rPr>
          <w:rFonts w:asciiTheme="minorHAnsi" w:hAnsiTheme="minorHAnsi" w:cstheme="minorHAnsi"/>
          <w:sz w:val="22"/>
          <w:szCs w:val="22"/>
        </w:rPr>
        <w:t xml:space="preserve">The conditions </w:t>
      </w:r>
      <w:r>
        <w:rPr>
          <w:rFonts w:asciiTheme="minorHAnsi" w:hAnsiTheme="minorHAnsi" w:cstheme="minorHAnsi"/>
          <w:sz w:val="22"/>
          <w:szCs w:val="22"/>
        </w:rPr>
        <w:t>stated below</w:t>
      </w:r>
      <w:r w:rsidRPr="006B331D">
        <w:rPr>
          <w:rFonts w:asciiTheme="minorHAnsi" w:hAnsiTheme="minorHAnsi" w:cstheme="minorHAnsi"/>
          <w:sz w:val="22"/>
          <w:szCs w:val="22"/>
        </w:rPr>
        <w:t xml:space="preserve"> are provisional and</w:t>
      </w:r>
      <w:r w:rsidR="001E4204">
        <w:rPr>
          <w:rFonts w:asciiTheme="minorHAnsi" w:hAnsiTheme="minorHAnsi" w:cstheme="minorHAnsi"/>
          <w:sz w:val="22"/>
          <w:szCs w:val="22"/>
        </w:rPr>
        <w:t xml:space="preserve"> for general guidance only. </w:t>
      </w:r>
      <w:r w:rsidR="00931B9D">
        <w:rPr>
          <w:rFonts w:asciiTheme="minorHAnsi" w:hAnsiTheme="minorHAnsi" w:cstheme="minorHAnsi"/>
          <w:sz w:val="22"/>
          <w:szCs w:val="22"/>
        </w:rPr>
        <w:t>A</w:t>
      </w:r>
      <w:r w:rsidR="00B5601D">
        <w:rPr>
          <w:rFonts w:asciiTheme="minorHAnsi" w:hAnsiTheme="minorHAnsi" w:cstheme="minorHAnsi"/>
          <w:sz w:val="22"/>
          <w:szCs w:val="22"/>
        </w:rPr>
        <w:t xml:space="preserve"> </w:t>
      </w:r>
      <w:r w:rsidRPr="00406B16">
        <w:rPr>
          <w:rFonts w:asciiTheme="minorHAnsi" w:hAnsiTheme="minorHAnsi" w:cstheme="minorHAnsi"/>
          <w:sz w:val="22"/>
          <w:szCs w:val="22"/>
        </w:rPr>
        <w:t xml:space="preserve">Ministerial Decision and </w:t>
      </w:r>
      <w:r w:rsidR="00931B9D">
        <w:rPr>
          <w:rFonts w:asciiTheme="minorHAnsi" w:hAnsiTheme="minorHAnsi" w:cstheme="minorHAnsi"/>
          <w:sz w:val="22"/>
          <w:szCs w:val="22"/>
        </w:rPr>
        <w:t>an</w:t>
      </w:r>
      <w:r>
        <w:rPr>
          <w:rFonts w:asciiTheme="minorHAnsi" w:hAnsiTheme="minorHAnsi" w:cstheme="minorHAnsi"/>
          <w:sz w:val="22"/>
          <w:szCs w:val="22"/>
        </w:rPr>
        <w:t xml:space="preserve"> Implementation Guide, in Greek</w:t>
      </w:r>
      <w:r w:rsidR="00B5601D">
        <w:rPr>
          <w:rFonts w:asciiTheme="minorHAnsi" w:hAnsiTheme="minorHAnsi" w:cstheme="minorHAnsi"/>
          <w:sz w:val="22"/>
          <w:szCs w:val="22"/>
        </w:rPr>
        <w:t xml:space="preserve"> (</w:t>
      </w:r>
      <w:r w:rsidRPr="00406B16">
        <w:rPr>
          <w:rFonts w:asciiTheme="minorHAnsi" w:hAnsiTheme="minorHAnsi" w:cstheme="minorHAnsi"/>
          <w:sz w:val="22"/>
          <w:szCs w:val="22"/>
        </w:rPr>
        <w:t>currently under preparation</w:t>
      </w:r>
      <w:r w:rsidR="00B5601D">
        <w:rPr>
          <w:rFonts w:asciiTheme="minorHAnsi" w:hAnsiTheme="minorHAnsi" w:cstheme="minorHAnsi"/>
          <w:sz w:val="22"/>
          <w:szCs w:val="22"/>
        </w:rPr>
        <w:t xml:space="preserve">), </w:t>
      </w:r>
      <w:r w:rsidR="00B5601D">
        <w:rPr>
          <w:rFonts w:asciiTheme="minorHAnsi" w:eastAsiaTheme="minorHAnsi" w:hAnsiTheme="minorHAnsi" w:cstheme="minorHAnsi"/>
          <w:sz w:val="22"/>
          <w:szCs w:val="22"/>
        </w:rPr>
        <w:t>will</w:t>
      </w:r>
      <w:r>
        <w:rPr>
          <w:rFonts w:asciiTheme="minorHAnsi" w:eastAsiaTheme="minorHAnsi" w:hAnsiTheme="minorHAnsi" w:cstheme="minorHAnsi"/>
          <w:sz w:val="22"/>
          <w:szCs w:val="22"/>
        </w:rPr>
        <w:t xml:space="preserve"> be published on the GSRT website </w:t>
      </w:r>
      <w:r w:rsidRPr="006B331D">
        <w:rPr>
          <w:rFonts w:asciiTheme="minorHAnsi" w:eastAsiaTheme="minorHAnsi" w:hAnsiTheme="minorHAnsi" w:cstheme="minorHAnsi"/>
          <w:sz w:val="22"/>
          <w:szCs w:val="22"/>
        </w:rPr>
        <w:t>(</w:t>
      </w:r>
      <w:hyperlink r:id="rId13" w:history="1">
        <w:r w:rsidRPr="00817C4F">
          <w:rPr>
            <w:rStyle w:val="Hyperlink"/>
            <w:rFonts w:asciiTheme="minorHAnsi" w:hAnsiTheme="minorHAnsi" w:cstheme="minorHAnsi"/>
            <w:sz w:val="22"/>
          </w:rPr>
          <w:t>www.gsrt.gr</w:t>
        </w:r>
      </w:hyperlink>
      <w:r w:rsidRPr="006B331D">
        <w:rPr>
          <w:rFonts w:asciiTheme="minorHAnsi" w:hAnsiTheme="minorHAnsi" w:cstheme="minorHAnsi"/>
          <w:sz w:val="22"/>
        </w:rPr>
        <w:t>)</w:t>
      </w:r>
      <w:r w:rsidR="00B5601D">
        <w:rPr>
          <w:rFonts w:asciiTheme="minorHAnsi" w:hAnsiTheme="minorHAnsi" w:cstheme="minorHAnsi"/>
          <w:sz w:val="22"/>
        </w:rPr>
        <w:t xml:space="preserve"> and</w:t>
      </w:r>
      <w:r>
        <w:rPr>
          <w:rFonts w:asciiTheme="minorHAnsi" w:eastAsiaTheme="minorHAnsi" w:hAnsiTheme="minorHAnsi" w:cstheme="minorHAnsi"/>
          <w:sz w:val="22"/>
          <w:szCs w:val="22"/>
        </w:rPr>
        <w:t xml:space="preserve"> </w:t>
      </w:r>
      <w:r w:rsidRPr="00406B16">
        <w:rPr>
          <w:rFonts w:asciiTheme="minorHAnsi" w:eastAsiaTheme="minorHAnsi" w:hAnsiTheme="minorHAnsi" w:cstheme="minorHAnsi"/>
          <w:sz w:val="22"/>
          <w:szCs w:val="22"/>
        </w:rPr>
        <w:t>will be the only legal</w:t>
      </w:r>
      <w:r>
        <w:rPr>
          <w:rFonts w:asciiTheme="minorHAnsi" w:eastAsiaTheme="minorHAnsi" w:hAnsiTheme="minorHAnsi" w:cstheme="minorHAnsi"/>
          <w:sz w:val="22"/>
          <w:szCs w:val="22"/>
        </w:rPr>
        <w:t>ly</w:t>
      </w:r>
      <w:r w:rsidRPr="00406B16">
        <w:rPr>
          <w:rFonts w:asciiTheme="minorHAnsi" w:eastAsiaTheme="minorHAnsi" w:hAnsiTheme="minorHAnsi" w:cstheme="minorHAnsi"/>
          <w:sz w:val="22"/>
          <w:szCs w:val="22"/>
        </w:rPr>
        <w:t xml:space="preserve"> binding documents </w:t>
      </w:r>
      <w:r w:rsidR="00B5601D">
        <w:rPr>
          <w:rFonts w:asciiTheme="minorHAnsi" w:eastAsiaTheme="minorHAnsi" w:hAnsiTheme="minorHAnsi" w:cstheme="minorHAnsi"/>
          <w:sz w:val="22"/>
          <w:szCs w:val="22"/>
        </w:rPr>
        <w:t>as regards</w:t>
      </w:r>
      <w:r>
        <w:rPr>
          <w:rFonts w:asciiTheme="minorHAnsi" w:eastAsiaTheme="minorHAnsi" w:hAnsiTheme="minorHAnsi" w:cstheme="minorHAnsi"/>
          <w:sz w:val="22"/>
          <w:szCs w:val="22"/>
        </w:rPr>
        <w:t xml:space="preserve"> rules</w:t>
      </w:r>
      <w:r w:rsidRPr="00406B16">
        <w:rPr>
          <w:rFonts w:asciiTheme="minorHAnsi" w:hAnsiTheme="minorHAnsi" w:cstheme="minorHAnsi"/>
          <w:sz w:val="22"/>
          <w:szCs w:val="22"/>
        </w:rPr>
        <w:t xml:space="preserve"> and </w:t>
      </w:r>
      <w:r>
        <w:rPr>
          <w:rFonts w:asciiTheme="minorHAnsi" w:hAnsiTheme="minorHAnsi" w:cstheme="minorHAnsi"/>
          <w:sz w:val="22"/>
          <w:szCs w:val="22"/>
        </w:rPr>
        <w:t>conditions for national funding.</w:t>
      </w:r>
      <w:r w:rsidRPr="00406B16">
        <w:rPr>
          <w:rFonts w:asciiTheme="minorHAnsi" w:hAnsiTheme="minorHAnsi" w:cstheme="minorHAnsi"/>
          <w:sz w:val="22"/>
          <w:szCs w:val="22"/>
        </w:rPr>
        <w:t xml:space="preserve"> </w:t>
      </w:r>
    </w:p>
    <w:p w14:paraId="06220035" w14:textId="0F184BA6" w:rsidR="00696051" w:rsidRDefault="00696051">
      <w:pPr>
        <w:spacing w:after="0"/>
        <w:jc w:val="left"/>
        <w:rPr>
          <w:rFonts w:asciiTheme="minorHAnsi" w:eastAsiaTheme="minorHAnsi" w:hAnsiTheme="minorHAnsi" w:cstheme="minorHAnsi"/>
          <w:b/>
          <w:szCs w:val="24"/>
        </w:rPr>
      </w:pPr>
      <w:r>
        <w:rPr>
          <w:rFonts w:asciiTheme="minorHAnsi" w:eastAsiaTheme="minorHAnsi" w:hAnsiTheme="minorHAnsi" w:cstheme="minorHAnsi"/>
          <w:b/>
          <w:szCs w:val="24"/>
        </w:rPr>
        <w:br w:type="page"/>
      </w:r>
    </w:p>
    <w:p w14:paraId="51A85BDA" w14:textId="1BA97E54" w:rsidR="00D83955" w:rsidRDefault="00D83955" w:rsidP="000257BE">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sidRPr="00A75BE1">
        <w:rPr>
          <w:rFonts w:asciiTheme="minorHAnsi" w:eastAsiaTheme="minorHAnsi" w:hAnsiTheme="minorHAnsi" w:cstheme="minorHAnsi"/>
          <w:b/>
          <w:sz w:val="22"/>
          <w:szCs w:val="22"/>
        </w:rPr>
        <w:lastRenderedPageBreak/>
        <w:t>A. Eligibility conditions/criteria</w:t>
      </w:r>
    </w:p>
    <w:p w14:paraId="2C8F46AD" w14:textId="77777777" w:rsidR="00931B9D" w:rsidRPr="00A75BE1" w:rsidRDefault="00931B9D" w:rsidP="000257BE">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p>
    <w:p w14:paraId="1AEE4413" w14:textId="30118E5D" w:rsidR="00D83955" w:rsidRPr="00931B9D" w:rsidRDefault="00931B9D" w:rsidP="00D83955">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sidRPr="00931B9D">
        <w:rPr>
          <w:rFonts w:asciiTheme="minorHAnsi" w:eastAsiaTheme="minorHAnsi" w:hAnsiTheme="minorHAnsi" w:cstheme="minorHAnsi"/>
          <w:b/>
          <w:sz w:val="22"/>
          <w:szCs w:val="22"/>
        </w:rPr>
        <w:t xml:space="preserve">1. </w:t>
      </w:r>
      <w:r w:rsidR="00D83955" w:rsidRPr="00931B9D">
        <w:rPr>
          <w:rFonts w:asciiTheme="minorHAnsi" w:eastAsiaTheme="minorHAnsi" w:hAnsiTheme="minorHAnsi" w:cstheme="minorHAnsi"/>
          <w:b/>
          <w:sz w:val="22"/>
          <w:szCs w:val="22"/>
        </w:rPr>
        <w:t>Eligible applicants</w:t>
      </w:r>
      <w:r w:rsidRPr="00931B9D">
        <w:rPr>
          <w:rFonts w:asciiTheme="minorHAnsi" w:eastAsiaTheme="minorHAnsi" w:hAnsiTheme="minorHAnsi" w:cstheme="minorHAnsi"/>
          <w:b/>
          <w:sz w:val="22"/>
          <w:szCs w:val="22"/>
        </w:rPr>
        <w:t xml:space="preserve"> </w:t>
      </w:r>
      <w:r w:rsidR="00D83955" w:rsidRPr="00931B9D">
        <w:rPr>
          <w:rFonts w:asciiTheme="minorHAnsi" w:eastAsiaTheme="minorHAnsi" w:hAnsiTheme="minorHAnsi" w:cstheme="minorHAnsi"/>
          <w:b/>
          <w:sz w:val="22"/>
          <w:szCs w:val="22"/>
        </w:rPr>
        <w:t>(type or nature of participants)</w:t>
      </w:r>
    </w:p>
    <w:p w14:paraId="1B89054E" w14:textId="12CFC193" w:rsidR="00FF7700" w:rsidRPr="00A75BE1" w:rsidRDefault="00B05065"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Pr>
          <w:rFonts w:asciiTheme="minorHAnsi" w:eastAsiaTheme="minorHAnsi" w:hAnsiTheme="minorHAnsi" w:cstheme="minorHAnsi"/>
          <w:sz w:val="22"/>
          <w:szCs w:val="22"/>
        </w:rPr>
        <w:t>GSRT potentially supports a</w:t>
      </w:r>
      <w:r w:rsidR="00FF7700" w:rsidRPr="00A75BE1">
        <w:rPr>
          <w:rFonts w:asciiTheme="minorHAnsi" w:eastAsiaTheme="minorHAnsi" w:hAnsiTheme="minorHAnsi" w:cstheme="minorHAnsi"/>
          <w:sz w:val="22"/>
          <w:szCs w:val="22"/>
        </w:rPr>
        <w:t xml:space="preserve">ll legal </w:t>
      </w:r>
      <w:r w:rsidR="00342802" w:rsidRPr="00A75BE1">
        <w:rPr>
          <w:rFonts w:asciiTheme="minorHAnsi" w:eastAsiaTheme="minorHAnsi" w:hAnsiTheme="minorHAnsi" w:cstheme="minorHAnsi"/>
          <w:sz w:val="22"/>
          <w:szCs w:val="22"/>
        </w:rPr>
        <w:t>persons</w:t>
      </w:r>
      <w:r w:rsidR="00A75BE1" w:rsidRPr="00A75BE1">
        <w:rPr>
          <w:rFonts w:asciiTheme="minorHAnsi" w:eastAsiaTheme="minorHAnsi" w:hAnsiTheme="minorHAnsi" w:cstheme="minorHAnsi"/>
          <w:sz w:val="22"/>
          <w:szCs w:val="22"/>
        </w:rPr>
        <w:t xml:space="preserve"> (</w:t>
      </w:r>
      <w:r w:rsidR="00A75BE1" w:rsidRPr="00A75BE1">
        <w:rPr>
          <w:rFonts w:asciiTheme="minorHAnsi" w:eastAsiaTheme="minorHAnsi" w:hAnsiTheme="minorHAnsi" w:cstheme="minorHAnsi"/>
          <w:sz w:val="22"/>
          <w:szCs w:val="22"/>
          <w:lang w:val="en-US"/>
        </w:rPr>
        <w:t>natural persons are not eligible for funding)</w:t>
      </w:r>
      <w:r w:rsidR="00FF7700" w:rsidRPr="00A75BE1">
        <w:rPr>
          <w:rFonts w:asciiTheme="minorHAnsi" w:eastAsiaTheme="minorHAnsi" w:hAnsiTheme="minorHAnsi" w:cstheme="minorHAnsi"/>
          <w:sz w:val="22"/>
          <w:szCs w:val="22"/>
        </w:rPr>
        <w:t xml:space="preserve"> </w:t>
      </w:r>
      <w:r w:rsidR="006B331D" w:rsidRPr="003773EE">
        <w:rPr>
          <w:rFonts w:asciiTheme="minorHAnsi" w:eastAsiaTheme="minorHAnsi" w:hAnsiTheme="minorHAnsi" w:cstheme="minorHAnsi"/>
          <w:sz w:val="22"/>
          <w:szCs w:val="22"/>
        </w:rPr>
        <w:t>residing</w:t>
      </w:r>
      <w:r w:rsidR="00FF7700" w:rsidRPr="00A75BE1">
        <w:rPr>
          <w:rFonts w:asciiTheme="minorHAnsi" w:eastAsiaTheme="minorHAnsi" w:hAnsiTheme="minorHAnsi" w:cstheme="minorHAnsi"/>
          <w:sz w:val="22"/>
          <w:szCs w:val="22"/>
        </w:rPr>
        <w:t xml:space="preserve"> in Greece, in particular enterprises, Research and Knowledge-dissemination organizations and </w:t>
      </w:r>
      <w:r w:rsidR="00342802" w:rsidRPr="00A75BE1">
        <w:rPr>
          <w:rStyle w:val="Strong"/>
          <w:rFonts w:asciiTheme="minorHAnsi" w:hAnsiTheme="minorHAnsi" w:cstheme="minorHAnsi"/>
          <w:b w:val="0"/>
          <w:color w:val="000000"/>
          <w:sz w:val="22"/>
          <w:szCs w:val="22"/>
        </w:rPr>
        <w:t>o</w:t>
      </w:r>
      <w:r w:rsidR="00FF7700" w:rsidRPr="00A75BE1">
        <w:rPr>
          <w:rStyle w:val="Strong"/>
          <w:rFonts w:asciiTheme="minorHAnsi" w:hAnsiTheme="minorHAnsi" w:cstheme="minorHAnsi"/>
          <w:b w:val="0"/>
          <w:color w:val="000000"/>
          <w:sz w:val="22"/>
          <w:szCs w:val="22"/>
        </w:rPr>
        <w:t xml:space="preserve">ther </w:t>
      </w:r>
      <w:r w:rsidR="00342802" w:rsidRPr="00A75BE1">
        <w:rPr>
          <w:rStyle w:val="Strong"/>
          <w:rFonts w:asciiTheme="minorHAnsi" w:hAnsiTheme="minorHAnsi" w:cstheme="minorHAnsi"/>
          <w:b w:val="0"/>
          <w:color w:val="000000"/>
          <w:sz w:val="22"/>
          <w:szCs w:val="22"/>
        </w:rPr>
        <w:t>bodies</w:t>
      </w:r>
      <w:r w:rsidR="00342802" w:rsidRPr="00A75BE1">
        <w:rPr>
          <w:rStyle w:val="Strong"/>
          <w:rFonts w:asciiTheme="minorHAnsi" w:hAnsiTheme="minorHAnsi" w:cstheme="minorHAnsi"/>
          <w:color w:val="000000"/>
          <w:sz w:val="22"/>
          <w:szCs w:val="22"/>
        </w:rPr>
        <w:t xml:space="preserve"> </w:t>
      </w:r>
      <w:r w:rsidR="00342802" w:rsidRPr="00A75BE1">
        <w:rPr>
          <w:rFonts w:asciiTheme="minorHAnsi" w:eastAsiaTheme="minorHAnsi" w:hAnsiTheme="minorHAnsi" w:cstheme="minorHAnsi"/>
          <w:sz w:val="22"/>
          <w:szCs w:val="22"/>
        </w:rPr>
        <w:t xml:space="preserve">that will be considered </w:t>
      </w:r>
      <w:r>
        <w:rPr>
          <w:rFonts w:asciiTheme="minorHAnsi" w:eastAsiaTheme="minorHAnsi" w:hAnsiTheme="minorHAnsi" w:cstheme="minorHAnsi"/>
          <w:sz w:val="22"/>
          <w:szCs w:val="22"/>
        </w:rPr>
        <w:t xml:space="preserve">either </w:t>
      </w:r>
      <w:r w:rsidR="00342802" w:rsidRPr="00A75BE1">
        <w:rPr>
          <w:rFonts w:asciiTheme="minorHAnsi" w:eastAsiaTheme="minorHAnsi" w:hAnsiTheme="minorHAnsi" w:cstheme="minorHAnsi"/>
          <w:sz w:val="22"/>
          <w:szCs w:val="22"/>
        </w:rPr>
        <w:t>as a Research and knowledge-dissemination organizations, if respective requirements are met, or undertakings.</w:t>
      </w:r>
    </w:p>
    <w:p w14:paraId="7279167C" w14:textId="77777777" w:rsidR="00D83955" w:rsidRPr="00A75BE1" w:rsidRDefault="00D83955"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Besides natural persons the following categories of undertakings are also not eligible:</w:t>
      </w:r>
    </w:p>
    <w:p w14:paraId="2A6075E1" w14:textId="0B996CE4" w:rsidR="00D83955" w:rsidRPr="00A75BE1" w:rsidRDefault="00D83955"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•An “undertaking i</w:t>
      </w:r>
      <w:r w:rsidR="00B5601D">
        <w:rPr>
          <w:rFonts w:asciiTheme="minorHAnsi" w:eastAsiaTheme="minorHAnsi" w:hAnsiTheme="minorHAnsi" w:cstheme="minorHAnsi"/>
          <w:sz w:val="22"/>
          <w:szCs w:val="22"/>
        </w:rPr>
        <w:t>n difficulty” (according to Regulation</w:t>
      </w:r>
      <w:r w:rsidRPr="00A75BE1">
        <w:rPr>
          <w:rFonts w:asciiTheme="minorHAnsi" w:eastAsiaTheme="minorHAnsi" w:hAnsiTheme="minorHAnsi" w:cstheme="minorHAnsi"/>
          <w:sz w:val="22"/>
          <w:szCs w:val="22"/>
        </w:rPr>
        <w:t xml:space="preserve"> EU 651/2014, art.2).</w:t>
      </w:r>
    </w:p>
    <w:p w14:paraId="42D89DC6" w14:textId="035A49BE" w:rsidR="00D83955" w:rsidRPr="00A75BE1" w:rsidRDefault="00D83955"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•An undertaking which is subject to an outstanding recovery order following a previous Commission decision declaring an aid illegal and incompatible with the internal market.</w:t>
      </w:r>
    </w:p>
    <w:p w14:paraId="6ACF129B" w14:textId="77777777" w:rsidR="00D83955" w:rsidRDefault="00D83955"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Cs w:val="24"/>
        </w:rPr>
      </w:pPr>
    </w:p>
    <w:p w14:paraId="406E3EF0" w14:textId="7A4DDCC6" w:rsidR="00D83955" w:rsidRPr="00A75BE1" w:rsidRDefault="00931B9D" w:rsidP="00D83955">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Pr>
          <w:rFonts w:asciiTheme="minorHAnsi" w:eastAsiaTheme="minorHAnsi" w:hAnsiTheme="minorHAnsi" w:cstheme="minorHAnsi"/>
          <w:b/>
          <w:sz w:val="22"/>
          <w:szCs w:val="22"/>
        </w:rPr>
        <w:t>2</w:t>
      </w:r>
      <w:r w:rsidR="00D83955" w:rsidRPr="00A75BE1">
        <w:rPr>
          <w:rFonts w:asciiTheme="minorHAnsi" w:eastAsiaTheme="minorHAnsi" w:hAnsiTheme="minorHAnsi" w:cstheme="minorHAnsi"/>
          <w:b/>
          <w:sz w:val="22"/>
          <w:szCs w:val="22"/>
        </w:rPr>
        <w:t xml:space="preserve">. Eligible </w:t>
      </w:r>
      <w:r w:rsidR="00642504">
        <w:rPr>
          <w:rFonts w:asciiTheme="minorHAnsi" w:eastAsiaTheme="minorHAnsi" w:hAnsiTheme="minorHAnsi" w:cstheme="minorHAnsi"/>
          <w:b/>
          <w:sz w:val="22"/>
          <w:szCs w:val="22"/>
        </w:rPr>
        <w:t xml:space="preserve">costs and </w:t>
      </w:r>
      <w:r w:rsidR="00D83955" w:rsidRPr="00A75BE1">
        <w:rPr>
          <w:rFonts w:asciiTheme="minorHAnsi" w:eastAsiaTheme="minorHAnsi" w:hAnsiTheme="minorHAnsi" w:cstheme="minorHAnsi"/>
          <w:b/>
          <w:sz w:val="22"/>
          <w:szCs w:val="22"/>
        </w:rPr>
        <w:t>activities</w:t>
      </w:r>
    </w:p>
    <w:p w14:paraId="607151B4" w14:textId="6B08820D" w:rsidR="00D83955" w:rsidRDefault="00D83955" w:rsidP="00D83955">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D83955">
        <w:rPr>
          <w:rFonts w:asciiTheme="minorHAnsi" w:eastAsiaTheme="minorHAnsi" w:hAnsiTheme="minorHAnsi" w:cstheme="minorHAnsi"/>
          <w:sz w:val="22"/>
          <w:szCs w:val="22"/>
        </w:rPr>
        <w:t xml:space="preserve">In case of </w:t>
      </w:r>
      <w:r w:rsidR="00B5601D">
        <w:rPr>
          <w:rFonts w:asciiTheme="minorHAnsi" w:eastAsiaTheme="minorHAnsi" w:hAnsiTheme="minorHAnsi" w:cstheme="minorHAnsi"/>
          <w:sz w:val="22"/>
          <w:szCs w:val="22"/>
        </w:rPr>
        <w:t>enterprises</w:t>
      </w:r>
      <w:r w:rsidR="00931B9D">
        <w:rPr>
          <w:rFonts w:asciiTheme="minorHAnsi" w:eastAsiaTheme="minorHAnsi" w:hAnsiTheme="minorHAnsi" w:cstheme="minorHAnsi"/>
          <w:sz w:val="22"/>
          <w:szCs w:val="22"/>
        </w:rPr>
        <w:t xml:space="preserve"> (economic activities)</w:t>
      </w:r>
      <w:r w:rsidR="00B5601D">
        <w:rPr>
          <w:rFonts w:asciiTheme="minorHAnsi" w:eastAsiaTheme="minorHAnsi" w:hAnsiTheme="minorHAnsi" w:cstheme="minorHAnsi"/>
          <w:sz w:val="22"/>
          <w:szCs w:val="22"/>
        </w:rPr>
        <w:t xml:space="preserve"> </w:t>
      </w:r>
      <w:r w:rsidR="00B05065">
        <w:rPr>
          <w:rFonts w:asciiTheme="minorHAnsi" w:eastAsiaTheme="minorHAnsi" w:hAnsiTheme="minorHAnsi" w:cstheme="minorHAnsi"/>
          <w:sz w:val="22"/>
          <w:szCs w:val="22"/>
        </w:rPr>
        <w:t>eligible costs and activities</w:t>
      </w:r>
      <w:r w:rsidR="00642504">
        <w:rPr>
          <w:rFonts w:asciiTheme="minorHAnsi" w:eastAsiaTheme="minorHAnsi" w:hAnsiTheme="minorHAnsi" w:cstheme="minorHAnsi"/>
          <w:sz w:val="22"/>
          <w:szCs w:val="22"/>
        </w:rPr>
        <w:t xml:space="preserve"> are subject to the provisions of </w:t>
      </w:r>
      <w:r w:rsidR="00642504" w:rsidRPr="00D83955">
        <w:rPr>
          <w:rFonts w:asciiTheme="minorHAnsi" w:eastAsiaTheme="minorHAnsi" w:hAnsiTheme="minorHAnsi" w:cstheme="minorHAnsi"/>
          <w:sz w:val="22"/>
          <w:szCs w:val="22"/>
        </w:rPr>
        <w:t>art</w:t>
      </w:r>
      <w:r w:rsidR="00931B9D">
        <w:rPr>
          <w:rFonts w:asciiTheme="minorHAnsi" w:eastAsiaTheme="minorHAnsi" w:hAnsiTheme="minorHAnsi" w:cstheme="minorHAnsi"/>
          <w:sz w:val="22"/>
          <w:szCs w:val="22"/>
        </w:rPr>
        <w:t>icle</w:t>
      </w:r>
      <w:r w:rsidR="00642504" w:rsidRPr="00D83955">
        <w:rPr>
          <w:rFonts w:asciiTheme="minorHAnsi" w:eastAsiaTheme="minorHAnsi" w:hAnsiTheme="minorHAnsi" w:cstheme="minorHAnsi"/>
          <w:sz w:val="22"/>
          <w:szCs w:val="22"/>
        </w:rPr>
        <w:t xml:space="preserve"> 25 of Reg. EU 651/2014</w:t>
      </w:r>
      <w:r w:rsidR="00642504">
        <w:rPr>
          <w:rFonts w:asciiTheme="minorHAnsi" w:eastAsiaTheme="minorHAnsi" w:hAnsiTheme="minorHAnsi" w:cstheme="minorHAnsi"/>
          <w:sz w:val="22"/>
          <w:szCs w:val="22"/>
        </w:rPr>
        <w:t xml:space="preserve"> </w:t>
      </w:r>
      <w:r w:rsidR="00B5601D">
        <w:rPr>
          <w:rFonts w:asciiTheme="minorHAnsi" w:eastAsiaTheme="minorHAnsi" w:hAnsiTheme="minorHAnsi" w:cstheme="minorHAnsi"/>
          <w:sz w:val="22"/>
          <w:szCs w:val="22"/>
        </w:rPr>
        <w:t>(</w:t>
      </w:r>
      <w:r w:rsidR="00642504" w:rsidRPr="00804F69">
        <w:rPr>
          <w:rFonts w:asciiTheme="minorHAnsi" w:eastAsiaTheme="minorHAnsi" w:hAnsiTheme="minorHAnsi" w:cstheme="minorHAnsi"/>
          <w:sz w:val="22"/>
          <w:szCs w:val="22"/>
        </w:rPr>
        <w:t>General B</w:t>
      </w:r>
      <w:r w:rsidR="00642504">
        <w:rPr>
          <w:rFonts w:asciiTheme="minorHAnsi" w:eastAsiaTheme="minorHAnsi" w:hAnsiTheme="minorHAnsi" w:cstheme="minorHAnsi"/>
          <w:sz w:val="22"/>
          <w:szCs w:val="22"/>
        </w:rPr>
        <w:t>lock Exemption Regulation/GBER</w:t>
      </w:r>
      <w:r w:rsidR="00B5601D">
        <w:rPr>
          <w:rFonts w:asciiTheme="minorHAnsi" w:eastAsiaTheme="minorHAnsi" w:hAnsiTheme="minorHAnsi" w:cstheme="minorHAnsi"/>
          <w:sz w:val="22"/>
          <w:szCs w:val="22"/>
        </w:rPr>
        <w:t>)</w:t>
      </w:r>
      <w:r w:rsidR="00931B9D">
        <w:rPr>
          <w:rFonts w:asciiTheme="minorHAnsi" w:eastAsiaTheme="minorHAnsi" w:hAnsiTheme="minorHAnsi" w:cstheme="minorHAnsi"/>
          <w:sz w:val="22"/>
          <w:szCs w:val="22"/>
        </w:rPr>
        <w:t xml:space="preserve">. </w:t>
      </w:r>
      <w:r w:rsidR="00B5601D">
        <w:rPr>
          <w:rFonts w:asciiTheme="minorHAnsi" w:eastAsiaTheme="minorHAnsi" w:hAnsiTheme="minorHAnsi" w:cstheme="minorHAnsi"/>
          <w:sz w:val="22"/>
          <w:szCs w:val="22"/>
        </w:rPr>
        <w:t xml:space="preserve">For </w:t>
      </w:r>
      <w:r w:rsidRPr="00D83955">
        <w:rPr>
          <w:rFonts w:asciiTheme="minorHAnsi" w:eastAsiaTheme="minorHAnsi" w:hAnsiTheme="minorHAnsi" w:cstheme="minorHAnsi"/>
          <w:sz w:val="22"/>
          <w:szCs w:val="22"/>
        </w:rPr>
        <w:t>SMEs funding for innovation activ</w:t>
      </w:r>
      <w:r w:rsidR="005B6E53">
        <w:rPr>
          <w:rFonts w:asciiTheme="minorHAnsi" w:eastAsiaTheme="minorHAnsi" w:hAnsiTheme="minorHAnsi" w:cstheme="minorHAnsi"/>
          <w:sz w:val="22"/>
          <w:szCs w:val="22"/>
        </w:rPr>
        <w:t xml:space="preserve">ities under </w:t>
      </w:r>
      <w:r w:rsidR="00B5601D">
        <w:rPr>
          <w:rFonts w:asciiTheme="minorHAnsi" w:eastAsiaTheme="minorHAnsi" w:hAnsiTheme="minorHAnsi" w:cstheme="minorHAnsi"/>
          <w:sz w:val="22"/>
          <w:szCs w:val="22"/>
        </w:rPr>
        <w:t>article</w:t>
      </w:r>
      <w:r w:rsidRPr="00D83955">
        <w:rPr>
          <w:rFonts w:asciiTheme="minorHAnsi" w:eastAsiaTheme="minorHAnsi" w:hAnsiTheme="minorHAnsi" w:cstheme="minorHAnsi"/>
          <w:sz w:val="22"/>
          <w:szCs w:val="22"/>
        </w:rPr>
        <w:t xml:space="preserve"> 28 of </w:t>
      </w:r>
      <w:r w:rsidR="00B5601D">
        <w:rPr>
          <w:rFonts w:asciiTheme="minorHAnsi" w:eastAsiaTheme="minorHAnsi" w:hAnsiTheme="minorHAnsi" w:cstheme="minorHAnsi"/>
          <w:sz w:val="22"/>
          <w:szCs w:val="22"/>
        </w:rPr>
        <w:t>GBER</w:t>
      </w:r>
      <w:r w:rsidRPr="00D83955">
        <w:rPr>
          <w:rFonts w:asciiTheme="minorHAnsi" w:eastAsiaTheme="minorHAnsi" w:hAnsiTheme="minorHAnsi" w:cstheme="minorHAnsi"/>
          <w:sz w:val="22"/>
          <w:szCs w:val="22"/>
        </w:rPr>
        <w:t xml:space="preserve"> may also be provided.</w:t>
      </w:r>
      <w:r w:rsidR="00931B9D">
        <w:rPr>
          <w:rFonts w:asciiTheme="minorHAnsi" w:eastAsiaTheme="minorHAnsi" w:hAnsiTheme="minorHAnsi" w:cstheme="minorHAnsi"/>
          <w:sz w:val="22"/>
          <w:szCs w:val="22"/>
        </w:rPr>
        <w:t xml:space="preserve"> Activities described in article 25 (namely industrial research, experimental development and feasibility studies) shall constitute the core part of the project. Other articles of GBER</w:t>
      </w:r>
      <w:r w:rsidR="003773EE">
        <w:rPr>
          <w:rFonts w:asciiTheme="minorHAnsi" w:eastAsiaTheme="minorHAnsi" w:hAnsiTheme="minorHAnsi" w:cstheme="minorHAnsi"/>
          <w:sz w:val="22"/>
          <w:szCs w:val="22"/>
        </w:rPr>
        <w:t xml:space="preserve"> or other state aid related Regulation </w:t>
      </w:r>
      <w:r w:rsidR="00931B9D">
        <w:rPr>
          <w:rFonts w:asciiTheme="minorHAnsi" w:eastAsiaTheme="minorHAnsi" w:hAnsiTheme="minorHAnsi" w:cstheme="minorHAnsi"/>
          <w:sz w:val="22"/>
          <w:szCs w:val="22"/>
        </w:rPr>
        <w:t>may be considered applicable if needed.</w:t>
      </w:r>
    </w:p>
    <w:p w14:paraId="72AD5040" w14:textId="77777777" w:rsidR="00931B9D" w:rsidRDefault="00931B9D"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p>
    <w:p w14:paraId="4B795AC4" w14:textId="55212810" w:rsidR="00A13AB8" w:rsidRDefault="00D83955" w:rsidP="00A13AB8">
      <w:pPr>
        <w:pBdr>
          <w:top w:val="single" w:sz="4" w:space="1" w:color="auto"/>
          <w:left w:val="single" w:sz="4" w:space="4" w:color="auto"/>
          <w:bottom w:val="single" w:sz="4" w:space="1" w:color="auto"/>
          <w:right w:val="single" w:sz="4" w:space="31" w:color="auto"/>
        </w:pBdr>
        <w:spacing w:after="0"/>
        <w:rPr>
          <w:rStyle w:val="Strong"/>
          <w:rFonts w:asciiTheme="minorHAnsi" w:hAnsiTheme="minorHAnsi" w:cstheme="minorHAnsi"/>
          <w:b w:val="0"/>
          <w:color w:val="000000"/>
          <w:sz w:val="22"/>
          <w:szCs w:val="22"/>
        </w:rPr>
      </w:pPr>
      <w:r w:rsidRPr="006B331D">
        <w:rPr>
          <w:rFonts w:asciiTheme="minorHAnsi" w:eastAsiaTheme="minorHAnsi" w:hAnsiTheme="minorHAnsi" w:cstheme="minorHAnsi"/>
          <w:sz w:val="22"/>
          <w:szCs w:val="22"/>
        </w:rPr>
        <w:t xml:space="preserve">In </w:t>
      </w:r>
      <w:r w:rsidR="006B331D" w:rsidRPr="006B331D">
        <w:rPr>
          <w:rFonts w:asciiTheme="minorHAnsi" w:eastAsiaTheme="minorHAnsi" w:hAnsiTheme="minorHAnsi" w:cstheme="minorHAnsi"/>
          <w:sz w:val="22"/>
          <w:szCs w:val="22"/>
        </w:rPr>
        <w:t xml:space="preserve">case </w:t>
      </w:r>
      <w:r w:rsidR="0059304A">
        <w:rPr>
          <w:rFonts w:asciiTheme="minorHAnsi" w:eastAsiaTheme="minorHAnsi" w:hAnsiTheme="minorHAnsi" w:cstheme="minorHAnsi"/>
          <w:sz w:val="22"/>
          <w:szCs w:val="22"/>
        </w:rPr>
        <w:t xml:space="preserve">of </w:t>
      </w:r>
      <w:r w:rsidR="006B331D" w:rsidRPr="006B331D">
        <w:rPr>
          <w:rFonts w:asciiTheme="minorHAnsi" w:eastAsiaTheme="minorHAnsi" w:hAnsiTheme="minorHAnsi" w:cstheme="minorHAnsi"/>
          <w:sz w:val="22"/>
          <w:szCs w:val="22"/>
        </w:rPr>
        <w:t xml:space="preserve">Research and Knowledge-dissemination organizations and </w:t>
      </w:r>
      <w:r w:rsidR="006B331D" w:rsidRPr="006B331D">
        <w:rPr>
          <w:rStyle w:val="Strong"/>
          <w:rFonts w:asciiTheme="minorHAnsi" w:hAnsiTheme="minorHAnsi" w:cstheme="minorHAnsi"/>
          <w:b w:val="0"/>
          <w:color w:val="000000"/>
          <w:sz w:val="22"/>
          <w:szCs w:val="22"/>
        </w:rPr>
        <w:t>other bodies</w:t>
      </w:r>
      <w:r w:rsidR="006B331D" w:rsidRPr="006B331D">
        <w:rPr>
          <w:rStyle w:val="Strong"/>
          <w:rFonts w:asciiTheme="minorHAnsi" w:hAnsiTheme="minorHAnsi" w:cstheme="minorHAnsi"/>
          <w:color w:val="000000"/>
          <w:sz w:val="22"/>
          <w:szCs w:val="22"/>
        </w:rPr>
        <w:t xml:space="preserve"> </w:t>
      </w:r>
      <w:r w:rsidR="006B331D" w:rsidRPr="006B331D">
        <w:rPr>
          <w:rStyle w:val="Strong"/>
          <w:rFonts w:asciiTheme="minorHAnsi" w:hAnsiTheme="minorHAnsi" w:cstheme="minorHAnsi"/>
          <w:b w:val="0"/>
          <w:color w:val="000000"/>
          <w:sz w:val="22"/>
          <w:szCs w:val="22"/>
        </w:rPr>
        <w:t>treated as such</w:t>
      </w:r>
      <w:r w:rsidR="00642504">
        <w:rPr>
          <w:rStyle w:val="Strong"/>
          <w:rFonts w:asciiTheme="minorHAnsi" w:hAnsiTheme="minorHAnsi" w:cstheme="minorHAnsi"/>
          <w:b w:val="0"/>
          <w:color w:val="000000"/>
          <w:sz w:val="22"/>
          <w:szCs w:val="22"/>
        </w:rPr>
        <w:t>,</w:t>
      </w:r>
      <w:r w:rsidR="006B331D">
        <w:rPr>
          <w:rStyle w:val="Strong"/>
          <w:rFonts w:asciiTheme="minorHAnsi" w:hAnsiTheme="minorHAnsi" w:cstheme="minorHAnsi"/>
          <w:color w:val="000000"/>
          <w:sz w:val="22"/>
          <w:szCs w:val="22"/>
        </w:rPr>
        <w:t xml:space="preserve"> </w:t>
      </w:r>
      <w:r w:rsidR="00642504" w:rsidRPr="00642504">
        <w:rPr>
          <w:rStyle w:val="Strong"/>
          <w:rFonts w:asciiTheme="minorHAnsi" w:hAnsiTheme="minorHAnsi" w:cstheme="minorHAnsi"/>
          <w:b w:val="0"/>
          <w:color w:val="000000"/>
          <w:sz w:val="22"/>
          <w:szCs w:val="22"/>
          <w:lang w:val="en-US"/>
        </w:rPr>
        <w:t>eligible activities include</w:t>
      </w:r>
      <w:r w:rsidR="00642504">
        <w:rPr>
          <w:rStyle w:val="Strong"/>
          <w:rFonts w:asciiTheme="minorHAnsi" w:hAnsiTheme="minorHAnsi" w:cstheme="minorHAnsi"/>
          <w:color w:val="000000"/>
          <w:sz w:val="22"/>
          <w:szCs w:val="22"/>
          <w:lang w:val="en-US"/>
        </w:rPr>
        <w:t xml:space="preserve"> </w:t>
      </w:r>
      <w:r w:rsidR="00A13AB8">
        <w:rPr>
          <w:rStyle w:val="Strong"/>
          <w:rFonts w:asciiTheme="minorHAnsi" w:hAnsiTheme="minorHAnsi" w:cstheme="minorHAnsi"/>
          <w:b w:val="0"/>
          <w:color w:val="000000"/>
          <w:sz w:val="22"/>
          <w:szCs w:val="22"/>
        </w:rPr>
        <w:t xml:space="preserve">research </w:t>
      </w:r>
      <w:r w:rsidR="00642504">
        <w:rPr>
          <w:rStyle w:val="Strong"/>
          <w:rFonts w:asciiTheme="minorHAnsi" w:hAnsiTheme="minorHAnsi" w:cstheme="minorHAnsi"/>
          <w:b w:val="0"/>
          <w:color w:val="000000"/>
          <w:sz w:val="22"/>
          <w:szCs w:val="22"/>
        </w:rPr>
        <w:t>&amp;</w:t>
      </w:r>
      <w:r w:rsidR="00A13AB8">
        <w:rPr>
          <w:rStyle w:val="Strong"/>
          <w:rFonts w:asciiTheme="minorHAnsi" w:hAnsiTheme="minorHAnsi" w:cstheme="minorHAnsi"/>
          <w:b w:val="0"/>
          <w:color w:val="000000"/>
          <w:sz w:val="22"/>
          <w:szCs w:val="22"/>
        </w:rPr>
        <w:t xml:space="preserve"> </w:t>
      </w:r>
      <w:r w:rsidR="005B6E53" w:rsidRPr="005B6E53">
        <w:rPr>
          <w:rStyle w:val="Strong"/>
          <w:rFonts w:asciiTheme="minorHAnsi" w:hAnsiTheme="minorHAnsi" w:cstheme="minorHAnsi"/>
          <w:b w:val="0"/>
          <w:color w:val="000000"/>
          <w:sz w:val="22"/>
          <w:szCs w:val="22"/>
        </w:rPr>
        <w:t xml:space="preserve">development and innovation activities as well as </w:t>
      </w:r>
      <w:r w:rsidR="006B331D" w:rsidRPr="005B6E53">
        <w:rPr>
          <w:rStyle w:val="Strong"/>
          <w:rFonts w:asciiTheme="minorHAnsi" w:hAnsiTheme="minorHAnsi" w:cstheme="minorHAnsi"/>
          <w:b w:val="0"/>
          <w:color w:val="000000"/>
          <w:sz w:val="22"/>
          <w:szCs w:val="22"/>
        </w:rPr>
        <w:t>additional</w:t>
      </w:r>
      <w:r w:rsidR="005B6E53" w:rsidRPr="005B6E53">
        <w:rPr>
          <w:rStyle w:val="Strong"/>
          <w:rFonts w:asciiTheme="minorHAnsi" w:hAnsiTheme="minorHAnsi" w:cstheme="minorHAnsi"/>
          <w:b w:val="0"/>
          <w:color w:val="000000"/>
          <w:sz w:val="22"/>
          <w:szCs w:val="22"/>
        </w:rPr>
        <w:t xml:space="preserve"> </w:t>
      </w:r>
      <w:r w:rsidR="0059304A">
        <w:rPr>
          <w:rStyle w:val="Strong"/>
          <w:rFonts w:asciiTheme="minorHAnsi" w:hAnsiTheme="minorHAnsi" w:cstheme="minorHAnsi"/>
          <w:b w:val="0"/>
          <w:color w:val="000000"/>
          <w:sz w:val="22"/>
          <w:szCs w:val="22"/>
        </w:rPr>
        <w:t xml:space="preserve">non-economic </w:t>
      </w:r>
      <w:r w:rsidR="005B6E53" w:rsidRPr="005B6E53">
        <w:rPr>
          <w:rStyle w:val="Strong"/>
          <w:rFonts w:asciiTheme="minorHAnsi" w:hAnsiTheme="minorHAnsi" w:cstheme="minorHAnsi"/>
          <w:b w:val="0"/>
          <w:color w:val="000000"/>
          <w:sz w:val="22"/>
          <w:szCs w:val="22"/>
        </w:rPr>
        <w:t xml:space="preserve">activities included in the </w:t>
      </w:r>
      <w:r w:rsidR="005B6E53">
        <w:rPr>
          <w:rStyle w:val="Strong"/>
          <w:rFonts w:asciiTheme="minorHAnsi" w:hAnsiTheme="minorHAnsi" w:cstheme="minorHAnsi"/>
          <w:b w:val="0"/>
          <w:color w:val="000000"/>
          <w:sz w:val="22"/>
          <w:szCs w:val="22"/>
        </w:rPr>
        <w:t>proposal that has been selected by the JU for funding.</w:t>
      </w:r>
      <w:r w:rsidR="00A13AB8">
        <w:rPr>
          <w:rStyle w:val="Strong"/>
          <w:rFonts w:asciiTheme="minorHAnsi" w:hAnsiTheme="minorHAnsi" w:cstheme="minorHAnsi"/>
          <w:b w:val="0"/>
          <w:color w:val="000000"/>
          <w:sz w:val="22"/>
          <w:szCs w:val="22"/>
        </w:rPr>
        <w:t xml:space="preserve"> </w:t>
      </w:r>
    </w:p>
    <w:p w14:paraId="414EBCB9" w14:textId="77777777" w:rsidR="007271C2" w:rsidRDefault="007271C2" w:rsidP="00A13AB8">
      <w:pPr>
        <w:pBdr>
          <w:top w:val="single" w:sz="4" w:space="1" w:color="auto"/>
          <w:left w:val="single" w:sz="4" w:space="4" w:color="auto"/>
          <w:bottom w:val="single" w:sz="4" w:space="1" w:color="auto"/>
          <w:right w:val="single" w:sz="4" w:space="31" w:color="auto"/>
        </w:pBdr>
        <w:spacing w:after="0"/>
        <w:rPr>
          <w:rStyle w:val="Strong"/>
          <w:rFonts w:asciiTheme="minorHAnsi" w:hAnsiTheme="minorHAnsi" w:cstheme="minorHAnsi"/>
          <w:b w:val="0"/>
          <w:color w:val="000000"/>
          <w:sz w:val="22"/>
          <w:szCs w:val="22"/>
        </w:rPr>
      </w:pPr>
    </w:p>
    <w:p w14:paraId="73AED6F5" w14:textId="2B8FDAC0" w:rsidR="00B05065" w:rsidRPr="00B05065" w:rsidRDefault="00B5601D" w:rsidP="00B05065">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Pr>
          <w:rFonts w:asciiTheme="minorHAnsi" w:eastAsiaTheme="minorHAnsi" w:hAnsiTheme="minorHAnsi" w:cstheme="minorHAnsi"/>
          <w:b/>
          <w:sz w:val="22"/>
          <w:szCs w:val="22"/>
        </w:rPr>
        <w:t>-</w:t>
      </w:r>
      <w:r w:rsidR="00B05065" w:rsidRPr="00B05065">
        <w:rPr>
          <w:rFonts w:asciiTheme="minorHAnsi" w:eastAsiaTheme="minorHAnsi" w:hAnsiTheme="minorHAnsi" w:cstheme="minorHAnsi"/>
          <w:b/>
          <w:sz w:val="22"/>
          <w:szCs w:val="22"/>
        </w:rPr>
        <w:t>Subcontracting</w:t>
      </w:r>
    </w:p>
    <w:p w14:paraId="2A689CE6" w14:textId="1E09224C" w:rsidR="00642504" w:rsidRPr="00642504" w:rsidRDefault="001E4204" w:rsidP="00642504">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a </w:t>
      </w:r>
      <w:r w:rsidR="00B05065" w:rsidRPr="00642504">
        <w:rPr>
          <w:rFonts w:asciiTheme="minorHAnsi" w:eastAsiaTheme="minorHAnsi" w:hAnsiTheme="minorHAnsi" w:cstheme="minorHAnsi"/>
          <w:sz w:val="22"/>
          <w:szCs w:val="22"/>
        </w:rPr>
        <w:t xml:space="preserve">general rule applicants shall implement the project and shall have the necessary resources to that end. </w:t>
      </w:r>
      <w:r>
        <w:rPr>
          <w:rFonts w:asciiTheme="minorHAnsi" w:eastAsiaTheme="minorHAnsi" w:hAnsiTheme="minorHAnsi" w:cstheme="minorHAnsi"/>
          <w:sz w:val="22"/>
          <w:szCs w:val="22"/>
        </w:rPr>
        <w:t xml:space="preserve">In well justified cases, </w:t>
      </w:r>
      <w:r w:rsidR="00B05065" w:rsidRPr="00642504">
        <w:rPr>
          <w:rFonts w:asciiTheme="minorHAnsi" w:eastAsiaTheme="minorHAnsi" w:hAnsiTheme="minorHAnsi" w:cstheme="minorHAnsi"/>
          <w:sz w:val="22"/>
          <w:szCs w:val="22"/>
        </w:rPr>
        <w:t>certain parts that are not "core" parts of t</w:t>
      </w:r>
      <w:r w:rsidR="00642504">
        <w:rPr>
          <w:rFonts w:asciiTheme="minorHAnsi" w:eastAsiaTheme="minorHAnsi" w:hAnsiTheme="minorHAnsi" w:cstheme="minorHAnsi"/>
          <w:sz w:val="22"/>
          <w:szCs w:val="22"/>
        </w:rPr>
        <w:t xml:space="preserve">he project may be subcontracted provided that the related </w:t>
      </w:r>
      <w:r w:rsidR="00642504" w:rsidRPr="00642504">
        <w:rPr>
          <w:rFonts w:asciiTheme="minorHAnsi" w:eastAsiaTheme="minorHAnsi" w:hAnsiTheme="minorHAnsi" w:cstheme="minorHAnsi"/>
          <w:sz w:val="22"/>
          <w:szCs w:val="22"/>
        </w:rPr>
        <w:t xml:space="preserve">costs do not exceed </w:t>
      </w:r>
      <w:r w:rsidR="00642504">
        <w:rPr>
          <w:rFonts w:asciiTheme="minorHAnsi" w:eastAsiaTheme="minorHAnsi" w:hAnsiTheme="minorHAnsi" w:cstheme="minorHAnsi"/>
          <w:sz w:val="22"/>
          <w:szCs w:val="22"/>
        </w:rPr>
        <w:t xml:space="preserve">the </w:t>
      </w:r>
      <w:r w:rsidR="00642504" w:rsidRPr="00642504">
        <w:rPr>
          <w:rFonts w:asciiTheme="minorHAnsi" w:eastAsiaTheme="minorHAnsi" w:hAnsiTheme="minorHAnsi" w:cstheme="minorHAnsi"/>
          <w:sz w:val="22"/>
          <w:szCs w:val="22"/>
        </w:rPr>
        <w:t>30% of the total budget</w:t>
      </w:r>
      <w:r w:rsidR="00A13AB8">
        <w:rPr>
          <w:rFonts w:asciiTheme="minorHAnsi" w:eastAsiaTheme="minorHAnsi" w:hAnsiTheme="minorHAnsi" w:cstheme="minorHAnsi"/>
          <w:sz w:val="22"/>
          <w:szCs w:val="22"/>
        </w:rPr>
        <w:t>.</w:t>
      </w:r>
    </w:p>
    <w:p w14:paraId="36EBF6E5" w14:textId="77777777" w:rsidR="00A13AB8" w:rsidRDefault="00A13AB8" w:rsidP="00642504">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p>
    <w:p w14:paraId="2235FAB8" w14:textId="66087BFD" w:rsidR="00642504" w:rsidRPr="00642504" w:rsidRDefault="00642504" w:rsidP="00642504">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Pr>
          <w:rFonts w:asciiTheme="minorHAnsi" w:eastAsiaTheme="minorHAnsi" w:hAnsiTheme="minorHAnsi" w:cstheme="minorHAnsi"/>
          <w:b/>
          <w:sz w:val="22"/>
          <w:szCs w:val="22"/>
        </w:rPr>
        <w:t>-</w:t>
      </w:r>
      <w:r w:rsidRPr="00642504">
        <w:rPr>
          <w:rFonts w:asciiTheme="minorHAnsi" w:eastAsiaTheme="minorHAnsi" w:hAnsiTheme="minorHAnsi" w:cstheme="minorHAnsi"/>
          <w:b/>
          <w:sz w:val="22"/>
          <w:szCs w:val="22"/>
        </w:rPr>
        <w:t>VAT eligibility.</w:t>
      </w:r>
    </w:p>
    <w:p w14:paraId="0BE034B9" w14:textId="77777777" w:rsidR="00642504" w:rsidRPr="001E4204" w:rsidRDefault="00642504" w:rsidP="00642504">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1E4204">
        <w:rPr>
          <w:rFonts w:asciiTheme="minorHAnsi" w:eastAsiaTheme="minorHAnsi" w:hAnsiTheme="minorHAnsi" w:cstheme="minorHAnsi"/>
          <w:sz w:val="22"/>
          <w:szCs w:val="22"/>
        </w:rPr>
        <w:t xml:space="preserve">Only not reclaimable VAT is eligible. </w:t>
      </w:r>
    </w:p>
    <w:p w14:paraId="5268A3A2" w14:textId="77777777" w:rsidR="001E4204" w:rsidRDefault="001E4204"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p>
    <w:p w14:paraId="5C344FED" w14:textId="6A240F91"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Pr>
          <w:rFonts w:asciiTheme="minorHAnsi" w:eastAsiaTheme="minorHAnsi" w:hAnsiTheme="minorHAnsi" w:cstheme="minorHAnsi"/>
          <w:b/>
          <w:sz w:val="22"/>
          <w:szCs w:val="22"/>
        </w:rPr>
        <w:t>-</w:t>
      </w:r>
      <w:r w:rsidRPr="00A13AB8">
        <w:rPr>
          <w:rFonts w:asciiTheme="minorHAnsi" w:eastAsiaTheme="minorHAnsi" w:hAnsiTheme="minorHAnsi" w:cstheme="minorHAnsi"/>
          <w:b/>
          <w:sz w:val="22"/>
          <w:szCs w:val="22"/>
        </w:rPr>
        <w:t>Non-eligible cost</w:t>
      </w:r>
      <w:r w:rsidR="00B5601D">
        <w:rPr>
          <w:rFonts w:asciiTheme="minorHAnsi" w:eastAsiaTheme="minorHAnsi" w:hAnsiTheme="minorHAnsi" w:cstheme="minorHAnsi"/>
          <w:b/>
          <w:sz w:val="22"/>
          <w:szCs w:val="22"/>
        </w:rPr>
        <w:t>s (n</w:t>
      </w:r>
      <w:r w:rsidRPr="00A13AB8">
        <w:rPr>
          <w:rFonts w:asciiTheme="minorHAnsi" w:eastAsiaTheme="minorHAnsi" w:hAnsiTheme="minorHAnsi" w:cstheme="minorHAnsi"/>
          <w:b/>
          <w:sz w:val="22"/>
          <w:szCs w:val="22"/>
        </w:rPr>
        <w:t>on-exhaustive list):</w:t>
      </w:r>
    </w:p>
    <w:p w14:paraId="5DEB16C8" w14:textId="53E85B43"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 xml:space="preserve">•any costs not directly related to the specific aided project but related instead to other research and development activities of the beneficiaries, or to their regular activities </w:t>
      </w:r>
    </w:p>
    <w:p w14:paraId="1ED5CEC6" w14:textId="2AA15476"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•any profit</w:t>
      </w:r>
    </w:p>
    <w:p w14:paraId="0B6A4CC9" w14:textId="3AAE897D"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•excessive expenditure or expenditure of no avail</w:t>
      </w:r>
    </w:p>
    <w:p w14:paraId="0810801B" w14:textId="4C93E722"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•costs for advertisement, distribution and promotion of commercial products and activities</w:t>
      </w:r>
    </w:p>
    <w:p w14:paraId="7C0F516A" w14:textId="485DEDE0"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•any forecast for possible future damages or debts</w:t>
      </w:r>
    </w:p>
    <w:p w14:paraId="72B345E4" w14:textId="592D7EF0"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•any interest or return on invested capital</w:t>
      </w:r>
    </w:p>
    <w:p w14:paraId="628D3BBB" w14:textId="5B50ADE4"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•unsubstantiated debts</w:t>
      </w:r>
    </w:p>
    <w:p w14:paraId="5F39512B" w14:textId="4AE69AAA"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•entertainment costs</w:t>
      </w:r>
    </w:p>
    <w:p w14:paraId="156B6E49" w14:textId="1C737825" w:rsidR="00A13AB8" w:rsidRPr="00A13AB8" w:rsidRDefault="00A13AB8" w:rsidP="00A13AB8">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13AB8">
        <w:rPr>
          <w:rFonts w:asciiTheme="minorHAnsi" w:eastAsiaTheme="minorHAnsi" w:hAnsiTheme="minorHAnsi" w:cstheme="minorHAnsi"/>
          <w:sz w:val="22"/>
          <w:szCs w:val="22"/>
        </w:rPr>
        <w:t>•costs pertaining to other projects that have been funded by third parties</w:t>
      </w:r>
    </w:p>
    <w:p w14:paraId="557297BF" w14:textId="77777777" w:rsidR="00A13AB8" w:rsidRPr="00A13AB8" w:rsidRDefault="00A13AB8" w:rsidP="00642504">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p>
    <w:p w14:paraId="140A35E0" w14:textId="181B95AA" w:rsidR="006B331D" w:rsidRPr="005B6E53" w:rsidRDefault="00931B9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Pr>
          <w:rFonts w:asciiTheme="minorHAnsi" w:eastAsiaTheme="minorHAnsi" w:hAnsiTheme="minorHAnsi" w:cstheme="minorHAnsi"/>
          <w:b/>
          <w:sz w:val="22"/>
          <w:szCs w:val="22"/>
        </w:rPr>
        <w:t xml:space="preserve">3. </w:t>
      </w:r>
      <w:r w:rsidR="006B331D" w:rsidRPr="005B6E53">
        <w:rPr>
          <w:rFonts w:asciiTheme="minorHAnsi" w:eastAsiaTheme="minorHAnsi" w:hAnsiTheme="minorHAnsi" w:cstheme="minorHAnsi"/>
          <w:b/>
          <w:sz w:val="22"/>
          <w:szCs w:val="22"/>
        </w:rPr>
        <w:t>Additional requirements and information</w:t>
      </w:r>
      <w:r w:rsidR="006B331D" w:rsidRPr="005B6E53">
        <w:rPr>
          <w:rFonts w:asciiTheme="minorHAnsi" w:eastAsiaTheme="minorHAnsi" w:hAnsiTheme="minorHAnsi" w:cstheme="minorHAnsi"/>
          <w:sz w:val="22"/>
          <w:szCs w:val="22"/>
        </w:rPr>
        <w:t xml:space="preserve">. </w:t>
      </w:r>
    </w:p>
    <w:p w14:paraId="66C19D3A" w14:textId="16DAB9BB" w:rsidR="006B331D"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5B6E53">
        <w:rPr>
          <w:rFonts w:asciiTheme="minorHAnsi" w:eastAsiaTheme="minorHAnsi" w:hAnsiTheme="minorHAnsi" w:cstheme="minorHAnsi"/>
          <w:sz w:val="22"/>
          <w:szCs w:val="22"/>
        </w:rPr>
        <w:t>It is mandatory for Gr</w:t>
      </w:r>
      <w:r w:rsidR="005B6E53">
        <w:rPr>
          <w:rFonts w:asciiTheme="minorHAnsi" w:eastAsiaTheme="minorHAnsi" w:hAnsiTheme="minorHAnsi" w:cstheme="minorHAnsi"/>
          <w:sz w:val="22"/>
          <w:szCs w:val="22"/>
        </w:rPr>
        <w:t>eek applicants to submit</w:t>
      </w:r>
      <w:r w:rsidRPr="005B6E53">
        <w:rPr>
          <w:rFonts w:asciiTheme="minorHAnsi" w:eastAsiaTheme="minorHAnsi" w:hAnsiTheme="minorHAnsi" w:cstheme="minorHAnsi"/>
          <w:sz w:val="22"/>
          <w:szCs w:val="22"/>
        </w:rPr>
        <w:t xml:space="preserve"> </w:t>
      </w:r>
      <w:r w:rsidR="005B6E53">
        <w:rPr>
          <w:rFonts w:asciiTheme="minorHAnsi" w:eastAsiaTheme="minorHAnsi" w:hAnsiTheme="minorHAnsi" w:cstheme="minorHAnsi"/>
          <w:sz w:val="22"/>
          <w:szCs w:val="22"/>
        </w:rPr>
        <w:t xml:space="preserve">to GSRT the </w:t>
      </w:r>
      <w:r w:rsidRPr="005B6E53">
        <w:rPr>
          <w:rFonts w:asciiTheme="minorHAnsi" w:eastAsiaTheme="minorHAnsi" w:hAnsiTheme="minorHAnsi" w:cstheme="minorHAnsi"/>
          <w:sz w:val="22"/>
          <w:szCs w:val="22"/>
        </w:rPr>
        <w:t>documents that are necessary for performing the</w:t>
      </w:r>
      <w:r w:rsidR="005B6E53">
        <w:rPr>
          <w:rFonts w:asciiTheme="minorHAnsi" w:eastAsiaTheme="minorHAnsi" w:hAnsiTheme="minorHAnsi" w:cstheme="minorHAnsi"/>
          <w:sz w:val="22"/>
          <w:szCs w:val="22"/>
        </w:rPr>
        <w:t xml:space="preserve"> national</w:t>
      </w:r>
      <w:r w:rsidRPr="005B6E53">
        <w:rPr>
          <w:rFonts w:asciiTheme="minorHAnsi" w:eastAsiaTheme="minorHAnsi" w:hAnsiTheme="minorHAnsi" w:cstheme="minorHAnsi"/>
          <w:sz w:val="22"/>
          <w:szCs w:val="22"/>
        </w:rPr>
        <w:t xml:space="preserve"> eligibility check </w:t>
      </w:r>
      <w:r w:rsidR="005B6E53">
        <w:rPr>
          <w:rFonts w:asciiTheme="minorHAnsi" w:eastAsiaTheme="minorHAnsi" w:hAnsiTheme="minorHAnsi" w:cstheme="minorHAnsi"/>
          <w:sz w:val="22"/>
          <w:szCs w:val="22"/>
        </w:rPr>
        <w:t>within the deadline</w:t>
      </w:r>
      <w:r w:rsidR="00B5601D">
        <w:rPr>
          <w:rFonts w:asciiTheme="minorHAnsi" w:eastAsiaTheme="minorHAnsi" w:hAnsiTheme="minorHAnsi" w:cstheme="minorHAnsi"/>
          <w:sz w:val="22"/>
          <w:szCs w:val="22"/>
        </w:rPr>
        <w:t xml:space="preserve"> </w:t>
      </w:r>
      <w:r w:rsidR="005B6E53">
        <w:rPr>
          <w:rFonts w:asciiTheme="minorHAnsi" w:eastAsiaTheme="minorHAnsi" w:hAnsiTheme="minorHAnsi" w:cstheme="minorHAnsi"/>
          <w:sz w:val="22"/>
          <w:szCs w:val="22"/>
        </w:rPr>
        <w:t xml:space="preserve">specified in the </w:t>
      </w:r>
      <w:r w:rsidR="005B6E53">
        <w:rPr>
          <w:rFonts w:asciiTheme="minorHAnsi" w:hAnsiTheme="minorHAnsi" w:cstheme="minorHAnsi"/>
          <w:sz w:val="22"/>
          <w:szCs w:val="22"/>
        </w:rPr>
        <w:t>Implementation Guide</w:t>
      </w:r>
      <w:r w:rsidR="005B6E53">
        <w:rPr>
          <w:rFonts w:asciiTheme="minorHAnsi" w:eastAsiaTheme="minorHAnsi" w:hAnsiTheme="minorHAnsi" w:cstheme="minorHAnsi"/>
          <w:sz w:val="22"/>
          <w:szCs w:val="22"/>
        </w:rPr>
        <w:t xml:space="preserve"> that will be issued and published on the GSRT website. </w:t>
      </w:r>
      <w:r w:rsidR="007271C2">
        <w:rPr>
          <w:rFonts w:asciiTheme="minorHAnsi" w:eastAsiaTheme="minorHAnsi" w:hAnsiTheme="minorHAnsi" w:cstheme="minorHAnsi"/>
          <w:sz w:val="22"/>
          <w:szCs w:val="22"/>
        </w:rPr>
        <w:t>For more detailed information (e.g. eligibility criteria, documents to be submitted, funding rates, eligible costs) please refer to the national implementation guide and contact the NCP.</w:t>
      </w:r>
    </w:p>
    <w:p w14:paraId="7541EA89" w14:textId="77777777" w:rsidR="00696051" w:rsidRPr="005B6E53" w:rsidRDefault="00696051"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p>
    <w:p w14:paraId="4F009FCD" w14:textId="4B068977" w:rsidR="00696051" w:rsidRDefault="00696051">
      <w:pPr>
        <w:spacing w:after="0"/>
        <w:jc w:val="left"/>
        <w:rPr>
          <w:rFonts w:asciiTheme="minorHAnsi" w:eastAsiaTheme="minorHAnsi" w:hAnsiTheme="minorHAnsi" w:cstheme="minorHAnsi"/>
          <w:sz w:val="22"/>
          <w:szCs w:val="22"/>
          <w:u w:val="single"/>
        </w:rPr>
      </w:pPr>
      <w:r>
        <w:rPr>
          <w:rFonts w:asciiTheme="minorHAnsi" w:eastAsiaTheme="minorHAnsi" w:hAnsiTheme="minorHAnsi" w:cstheme="minorHAnsi"/>
          <w:sz w:val="22"/>
          <w:szCs w:val="22"/>
          <w:u w:val="single"/>
        </w:rPr>
        <w:br w:type="page"/>
      </w:r>
    </w:p>
    <w:p w14:paraId="30CE3A35" w14:textId="77777777" w:rsidR="00A75BE1" w:rsidRPr="00A75BE1" w:rsidRDefault="00A75BE1"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u w:val="single"/>
        </w:rPr>
      </w:pPr>
      <w:r w:rsidRPr="00A75BE1">
        <w:rPr>
          <w:rFonts w:asciiTheme="minorHAnsi" w:eastAsiaTheme="minorHAnsi" w:hAnsiTheme="minorHAnsi" w:cstheme="minorHAnsi"/>
          <w:sz w:val="22"/>
          <w:szCs w:val="22"/>
          <w:u w:val="single"/>
        </w:rPr>
        <w:lastRenderedPageBreak/>
        <w:t xml:space="preserve">Double funding – </w:t>
      </w:r>
      <w:proofErr w:type="spellStart"/>
      <w:r w:rsidRPr="00A75BE1">
        <w:rPr>
          <w:rFonts w:asciiTheme="minorHAnsi" w:eastAsiaTheme="minorHAnsi" w:hAnsiTheme="minorHAnsi" w:cstheme="minorHAnsi"/>
          <w:sz w:val="22"/>
          <w:szCs w:val="22"/>
          <w:u w:val="single"/>
        </w:rPr>
        <w:t>Cumulation</w:t>
      </w:r>
      <w:proofErr w:type="spellEnd"/>
    </w:p>
    <w:p w14:paraId="729BDB97" w14:textId="77777777" w:rsidR="00A75BE1" w:rsidRPr="00A75BE1" w:rsidRDefault="00A75BE1"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The project submitted for funding must neither have already benefited from public funding nor be redundant or overlap with projects or part of projects already funded.</w:t>
      </w:r>
    </w:p>
    <w:p w14:paraId="604435FA" w14:textId="77777777" w:rsidR="00A75BE1" w:rsidRPr="00A75BE1" w:rsidRDefault="00A75BE1"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GSRT will ensure that double funding is avoided and will not grant projects or parts of projects already funded by another public source.</w:t>
      </w:r>
    </w:p>
    <w:p w14:paraId="33D796E8" w14:textId="77777777" w:rsidR="00A75BE1" w:rsidRPr="00A75BE1" w:rsidRDefault="00A75BE1"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In case of undertakings aid with identifiable eligible costs may be cumulated with:</w:t>
      </w:r>
    </w:p>
    <w:p w14:paraId="70C50903" w14:textId="77777777" w:rsidR="00A75BE1" w:rsidRPr="00A75BE1" w:rsidRDefault="00A75BE1"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 xml:space="preserve">(a) </w:t>
      </w:r>
      <w:proofErr w:type="gramStart"/>
      <w:r w:rsidRPr="00A75BE1">
        <w:rPr>
          <w:rFonts w:asciiTheme="minorHAnsi" w:eastAsiaTheme="minorHAnsi" w:hAnsiTheme="minorHAnsi" w:cstheme="minorHAnsi"/>
          <w:sz w:val="22"/>
          <w:szCs w:val="22"/>
        </w:rPr>
        <w:t>any</w:t>
      </w:r>
      <w:proofErr w:type="gramEnd"/>
      <w:r w:rsidRPr="00A75BE1">
        <w:rPr>
          <w:rFonts w:asciiTheme="minorHAnsi" w:eastAsiaTheme="minorHAnsi" w:hAnsiTheme="minorHAnsi" w:cstheme="minorHAnsi"/>
          <w:sz w:val="22"/>
          <w:szCs w:val="22"/>
        </w:rPr>
        <w:t xml:space="preserve"> other State aid, as long as those measures concern different identifiable eligible costs,</w:t>
      </w:r>
    </w:p>
    <w:p w14:paraId="31FD28B4" w14:textId="51F7A3E9" w:rsidR="00A75BE1" w:rsidRPr="00A75BE1" w:rsidRDefault="00A75BE1" w:rsidP="00A75BE1">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 xml:space="preserve">(b) </w:t>
      </w:r>
      <w:proofErr w:type="gramStart"/>
      <w:r w:rsidRPr="00A75BE1">
        <w:rPr>
          <w:rFonts w:asciiTheme="minorHAnsi" w:eastAsiaTheme="minorHAnsi" w:hAnsiTheme="minorHAnsi" w:cstheme="minorHAnsi"/>
          <w:sz w:val="22"/>
          <w:szCs w:val="22"/>
        </w:rPr>
        <w:t>any</w:t>
      </w:r>
      <w:proofErr w:type="gramEnd"/>
      <w:r w:rsidRPr="00A75BE1">
        <w:rPr>
          <w:rFonts w:asciiTheme="minorHAnsi" w:eastAsiaTheme="minorHAnsi" w:hAnsiTheme="minorHAnsi" w:cstheme="minorHAnsi"/>
          <w:sz w:val="22"/>
          <w:szCs w:val="22"/>
        </w:rPr>
        <w:t xml:space="preserve"> other State aid, in relation to the same eligible costs, partly or fully overlapping, only if such </w:t>
      </w:r>
      <w:proofErr w:type="spellStart"/>
      <w:r w:rsidRPr="00A75BE1">
        <w:rPr>
          <w:rFonts w:asciiTheme="minorHAnsi" w:eastAsiaTheme="minorHAnsi" w:hAnsiTheme="minorHAnsi" w:cstheme="minorHAnsi"/>
          <w:sz w:val="22"/>
          <w:szCs w:val="22"/>
        </w:rPr>
        <w:t>cumulation</w:t>
      </w:r>
      <w:proofErr w:type="spellEnd"/>
      <w:r w:rsidRPr="00A75BE1">
        <w:rPr>
          <w:rFonts w:asciiTheme="minorHAnsi" w:eastAsiaTheme="minorHAnsi" w:hAnsiTheme="minorHAnsi" w:cstheme="minorHAnsi"/>
          <w:sz w:val="22"/>
          <w:szCs w:val="22"/>
        </w:rPr>
        <w:t xml:space="preserve"> does not result in exceeding the highest aid intensity or aid amount as defined above.</w:t>
      </w:r>
    </w:p>
    <w:p w14:paraId="580F4EF1" w14:textId="77777777" w:rsidR="00A75BE1" w:rsidRPr="006B331D" w:rsidRDefault="00A75BE1"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Cs w:val="24"/>
        </w:rPr>
      </w:pPr>
    </w:p>
    <w:p w14:paraId="690FA4EC" w14:textId="7A21AAA0" w:rsidR="006B331D" w:rsidRPr="0059304A" w:rsidRDefault="0059304A"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b/>
          <w:sz w:val="22"/>
          <w:szCs w:val="22"/>
        </w:rPr>
      </w:pPr>
      <w:r w:rsidRPr="0059304A">
        <w:rPr>
          <w:rFonts w:asciiTheme="minorHAnsi" w:eastAsiaTheme="minorHAnsi" w:hAnsiTheme="minorHAnsi" w:cstheme="minorHAnsi"/>
          <w:b/>
          <w:sz w:val="22"/>
          <w:szCs w:val="22"/>
        </w:rPr>
        <w:t>B</w:t>
      </w:r>
      <w:r w:rsidR="006B331D" w:rsidRPr="0059304A">
        <w:rPr>
          <w:rFonts w:asciiTheme="minorHAnsi" w:eastAsiaTheme="minorHAnsi" w:hAnsiTheme="minorHAnsi" w:cstheme="minorHAnsi"/>
          <w:b/>
          <w:sz w:val="22"/>
          <w:szCs w:val="22"/>
        </w:rPr>
        <w:t>.</w:t>
      </w:r>
      <w:r w:rsidRPr="0059304A">
        <w:rPr>
          <w:rFonts w:asciiTheme="minorHAnsi" w:eastAsiaTheme="minorHAnsi" w:hAnsiTheme="minorHAnsi" w:cstheme="minorHAnsi"/>
          <w:b/>
          <w:sz w:val="22"/>
          <w:szCs w:val="22"/>
        </w:rPr>
        <w:t xml:space="preserve"> F</w:t>
      </w:r>
      <w:r w:rsidR="006B331D" w:rsidRPr="0059304A">
        <w:rPr>
          <w:rFonts w:asciiTheme="minorHAnsi" w:eastAsiaTheme="minorHAnsi" w:hAnsiTheme="minorHAnsi" w:cstheme="minorHAnsi"/>
          <w:b/>
          <w:sz w:val="22"/>
          <w:szCs w:val="22"/>
        </w:rPr>
        <w:t xml:space="preserve">unding </w:t>
      </w:r>
      <w:r>
        <w:rPr>
          <w:rFonts w:asciiTheme="minorHAnsi" w:eastAsiaTheme="minorHAnsi" w:hAnsiTheme="minorHAnsi" w:cstheme="minorHAnsi"/>
          <w:b/>
          <w:sz w:val="22"/>
          <w:szCs w:val="22"/>
        </w:rPr>
        <w:t xml:space="preserve">rates </w:t>
      </w:r>
    </w:p>
    <w:p w14:paraId="171A732E" w14:textId="77777777" w:rsidR="00931B9D"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A75BE1">
        <w:rPr>
          <w:rFonts w:asciiTheme="minorHAnsi" w:eastAsiaTheme="minorHAnsi" w:hAnsiTheme="minorHAnsi" w:cstheme="minorHAnsi"/>
          <w:sz w:val="22"/>
          <w:szCs w:val="22"/>
        </w:rPr>
        <w:t xml:space="preserve">For Research and knowledge-dissemination organizations, or other entities treated as such, the funding rate may reach a maximum of </w:t>
      </w:r>
      <w:r w:rsidR="0059304A" w:rsidRPr="00A75BE1">
        <w:rPr>
          <w:rFonts w:asciiTheme="minorHAnsi" w:eastAsiaTheme="minorHAnsi" w:hAnsiTheme="minorHAnsi" w:cstheme="minorHAnsi"/>
          <w:sz w:val="22"/>
          <w:szCs w:val="22"/>
        </w:rPr>
        <w:t>100</w:t>
      </w:r>
      <w:r w:rsidRPr="00A75BE1">
        <w:rPr>
          <w:rFonts w:asciiTheme="minorHAnsi" w:eastAsiaTheme="minorHAnsi" w:hAnsiTheme="minorHAnsi" w:cstheme="minorHAnsi"/>
          <w:sz w:val="22"/>
          <w:szCs w:val="22"/>
        </w:rPr>
        <w:t xml:space="preserve">% of the eligible costs for non-economic activities, </w:t>
      </w:r>
      <w:r w:rsidR="00804F69" w:rsidRPr="00A75BE1">
        <w:rPr>
          <w:rFonts w:asciiTheme="minorHAnsi" w:eastAsiaTheme="minorHAnsi" w:hAnsiTheme="minorHAnsi" w:cstheme="minorHAnsi"/>
          <w:sz w:val="22"/>
          <w:szCs w:val="22"/>
        </w:rPr>
        <w:t xml:space="preserve">less the contribution of the JU according to the provisions </w:t>
      </w:r>
      <w:r w:rsidR="00A75BE1" w:rsidRPr="00A75BE1">
        <w:rPr>
          <w:rFonts w:asciiTheme="minorHAnsi" w:eastAsiaTheme="minorHAnsi" w:hAnsiTheme="minorHAnsi" w:cstheme="minorHAnsi"/>
          <w:sz w:val="22"/>
          <w:szCs w:val="22"/>
        </w:rPr>
        <w:t>of art. 2.1.1, point 19 of the</w:t>
      </w:r>
      <w:r w:rsidR="00804F69" w:rsidRPr="00A75BE1">
        <w:rPr>
          <w:rFonts w:asciiTheme="minorHAnsi" w:eastAsiaTheme="minorHAnsi" w:hAnsiTheme="minorHAnsi" w:cstheme="minorHAnsi"/>
          <w:sz w:val="22"/>
          <w:szCs w:val="22"/>
        </w:rPr>
        <w:t xml:space="preserve"> Commission Communication “Framework for State aid for research and development </w:t>
      </w:r>
      <w:r w:rsidR="00B5601D">
        <w:rPr>
          <w:rFonts w:asciiTheme="minorHAnsi" w:eastAsiaTheme="minorHAnsi" w:hAnsiTheme="minorHAnsi" w:cstheme="minorHAnsi"/>
          <w:sz w:val="22"/>
          <w:szCs w:val="22"/>
        </w:rPr>
        <w:t>and innovation” (2014/C 198/01).</w:t>
      </w:r>
    </w:p>
    <w:p w14:paraId="2D9E82A3" w14:textId="37546546" w:rsidR="007271C2"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59304A">
        <w:rPr>
          <w:rFonts w:asciiTheme="minorHAnsi" w:eastAsiaTheme="minorHAnsi" w:hAnsiTheme="minorHAnsi" w:cstheme="minorHAnsi"/>
          <w:sz w:val="22"/>
          <w:szCs w:val="22"/>
        </w:rPr>
        <w:t>Maximum aid intensity for undertakings is calculated according to paragraphs 5</w:t>
      </w:r>
      <w:proofErr w:type="gramStart"/>
      <w:r w:rsidRPr="0059304A">
        <w:rPr>
          <w:rFonts w:asciiTheme="minorHAnsi" w:eastAsiaTheme="minorHAnsi" w:hAnsiTheme="minorHAnsi" w:cstheme="minorHAnsi"/>
          <w:sz w:val="22"/>
          <w:szCs w:val="22"/>
        </w:rPr>
        <w:t>,6,7</w:t>
      </w:r>
      <w:proofErr w:type="gramEnd"/>
      <w:r w:rsidRPr="0059304A">
        <w:rPr>
          <w:rFonts w:asciiTheme="minorHAnsi" w:eastAsiaTheme="minorHAnsi" w:hAnsiTheme="minorHAnsi" w:cstheme="minorHAnsi"/>
          <w:sz w:val="22"/>
          <w:szCs w:val="22"/>
        </w:rPr>
        <w:t xml:space="preserve"> of article 25 and art. </w:t>
      </w:r>
      <w:proofErr w:type="gramStart"/>
      <w:r w:rsidRPr="0059304A">
        <w:rPr>
          <w:rFonts w:asciiTheme="minorHAnsi" w:eastAsiaTheme="minorHAnsi" w:hAnsiTheme="minorHAnsi" w:cstheme="minorHAnsi"/>
          <w:sz w:val="22"/>
          <w:szCs w:val="22"/>
        </w:rPr>
        <w:t>28 of Reg. EU 651/2014.</w:t>
      </w:r>
      <w:proofErr w:type="gramEnd"/>
    </w:p>
    <w:p w14:paraId="3BBDFE14" w14:textId="03F5E4D1" w:rsidR="007271C2" w:rsidRDefault="007271C2">
      <w:pPr>
        <w:spacing w:after="0"/>
        <w:jc w:val="left"/>
        <w:rPr>
          <w:rFonts w:asciiTheme="minorHAnsi" w:eastAsiaTheme="minorHAnsi" w:hAnsiTheme="minorHAnsi" w:cstheme="minorHAnsi"/>
          <w:sz w:val="22"/>
          <w:szCs w:val="22"/>
        </w:rPr>
      </w:pPr>
    </w:p>
    <w:p w14:paraId="0B57D79B" w14:textId="77777777" w:rsidR="003B5C21" w:rsidRDefault="003B5C21">
      <w:pPr>
        <w:spacing w:after="0"/>
        <w:jc w:val="left"/>
        <w:rPr>
          <w:rFonts w:asciiTheme="minorHAnsi" w:eastAsiaTheme="minorHAnsi" w:hAnsiTheme="minorHAnsi" w:cstheme="minorHAnsi"/>
          <w:sz w:val="22"/>
          <w:szCs w:val="22"/>
        </w:rPr>
      </w:pPr>
    </w:p>
    <w:tbl>
      <w:tblPr>
        <w:tblW w:w="8719"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22"/>
        <w:gridCol w:w="1526"/>
        <w:gridCol w:w="2486"/>
        <w:gridCol w:w="1985"/>
      </w:tblGrid>
      <w:tr w:rsidR="00A75BE1" w14:paraId="6B3B6F17" w14:textId="77777777" w:rsidTr="00A75BE1">
        <w:trPr>
          <w:cantSplit/>
          <w:trHeight w:val="20"/>
          <w:tblCellSpacing w:w="0" w:type="dxa"/>
          <w:jc w:val="center"/>
        </w:trPr>
        <w:tc>
          <w:tcPr>
            <w:tcW w:w="2722" w:type="dxa"/>
            <w:vMerge w:val="restart"/>
            <w:tcBorders>
              <w:top w:val="single" w:sz="6" w:space="0" w:color="auto"/>
              <w:left w:val="single" w:sz="6" w:space="0" w:color="auto"/>
              <w:bottom w:val="single" w:sz="6" w:space="0" w:color="auto"/>
              <w:right w:val="single" w:sz="6" w:space="0" w:color="auto"/>
            </w:tcBorders>
            <w:shd w:val="clear" w:color="auto" w:fill="DBE0E1"/>
            <w:vAlign w:val="center"/>
            <w:hideMark/>
          </w:tcPr>
          <w:p w14:paraId="03D4D2B1" w14:textId="77777777" w:rsidR="00A75BE1" w:rsidRDefault="00A75BE1">
            <w:pPr>
              <w:tabs>
                <w:tab w:val="left" w:pos="357"/>
              </w:tabs>
              <w:spacing w:after="0"/>
              <w:ind w:left="158"/>
              <w:jc w:val="center"/>
              <w:rPr>
                <w:rFonts w:asciiTheme="minorHAnsi" w:hAnsiTheme="minorHAnsi" w:cstheme="minorHAnsi"/>
                <w:b/>
                <w:sz w:val="22"/>
                <w:szCs w:val="22"/>
              </w:rPr>
            </w:pPr>
            <w:r>
              <w:rPr>
                <w:rFonts w:asciiTheme="minorHAnsi" w:hAnsiTheme="minorHAnsi" w:cstheme="minorHAnsi"/>
                <w:b/>
                <w:sz w:val="22"/>
                <w:szCs w:val="22"/>
              </w:rPr>
              <w:t>Type of enterprise/</w:t>
            </w:r>
          </w:p>
          <w:p w14:paraId="16A38C05" w14:textId="77777777" w:rsidR="00A75BE1" w:rsidRDefault="00A75BE1">
            <w:pPr>
              <w:tabs>
                <w:tab w:val="left" w:pos="357"/>
              </w:tabs>
              <w:spacing w:after="0"/>
              <w:ind w:left="158"/>
              <w:jc w:val="center"/>
              <w:rPr>
                <w:rFonts w:asciiTheme="minorHAnsi" w:hAnsiTheme="minorHAnsi" w:cstheme="minorHAnsi"/>
                <w:sz w:val="22"/>
                <w:szCs w:val="22"/>
                <w:lang w:val="en-US"/>
              </w:rPr>
            </w:pPr>
            <w:r>
              <w:rPr>
                <w:rFonts w:asciiTheme="minorHAnsi" w:hAnsiTheme="minorHAnsi" w:cstheme="minorHAnsi"/>
                <w:b/>
                <w:sz w:val="22"/>
                <w:szCs w:val="22"/>
              </w:rPr>
              <w:t>Type of Activity</w:t>
            </w:r>
          </w:p>
        </w:tc>
        <w:tc>
          <w:tcPr>
            <w:tcW w:w="5997" w:type="dxa"/>
            <w:gridSpan w:val="3"/>
            <w:tcBorders>
              <w:top w:val="single" w:sz="4" w:space="0" w:color="auto"/>
              <w:left w:val="single" w:sz="6" w:space="0" w:color="auto"/>
              <w:bottom w:val="single" w:sz="4" w:space="0" w:color="auto"/>
              <w:right w:val="single" w:sz="4" w:space="0" w:color="auto"/>
            </w:tcBorders>
            <w:hideMark/>
          </w:tcPr>
          <w:p w14:paraId="1B3F6CBE" w14:textId="1ECF5DA8" w:rsidR="00A75BE1" w:rsidRDefault="00A75BE1" w:rsidP="00A75BE1">
            <w:pPr>
              <w:jc w:val="center"/>
              <w:rPr>
                <w:rFonts w:asciiTheme="minorHAnsi" w:hAnsiTheme="minorHAnsi" w:cstheme="minorHAnsi"/>
                <w:b/>
                <w:i/>
                <w:sz w:val="22"/>
                <w:szCs w:val="22"/>
                <w:lang w:val="en-US"/>
              </w:rPr>
            </w:pPr>
            <w:r>
              <w:rPr>
                <w:rFonts w:asciiTheme="minorHAnsi" w:hAnsiTheme="minorHAnsi" w:cstheme="minorHAnsi"/>
                <w:b/>
                <w:i/>
                <w:sz w:val="22"/>
                <w:szCs w:val="22"/>
                <w:lang w:val="en-US"/>
              </w:rPr>
              <w:t xml:space="preserve">Aid intensity </w:t>
            </w:r>
          </w:p>
        </w:tc>
      </w:tr>
      <w:tr w:rsidR="00A75BE1" w14:paraId="032A4A58" w14:textId="77777777" w:rsidTr="00A75BE1">
        <w:trPr>
          <w:cantSplit/>
          <w:trHeight w:val="475"/>
          <w:tblCellSpacing w:w="0" w:type="dxa"/>
          <w:jc w:val="center"/>
        </w:trPr>
        <w:tc>
          <w:tcPr>
            <w:tcW w:w="2722" w:type="dxa"/>
            <w:vMerge/>
            <w:tcBorders>
              <w:top w:val="single" w:sz="6" w:space="0" w:color="auto"/>
              <w:left w:val="single" w:sz="6" w:space="0" w:color="auto"/>
              <w:bottom w:val="single" w:sz="6" w:space="0" w:color="auto"/>
              <w:right w:val="single" w:sz="6" w:space="0" w:color="auto"/>
            </w:tcBorders>
            <w:vAlign w:val="center"/>
            <w:hideMark/>
          </w:tcPr>
          <w:p w14:paraId="6221BCCA" w14:textId="77777777" w:rsidR="00A75BE1" w:rsidRDefault="00A75BE1">
            <w:pPr>
              <w:spacing w:after="0"/>
              <w:jc w:val="left"/>
              <w:rPr>
                <w:rFonts w:asciiTheme="minorHAnsi" w:hAnsiTheme="minorHAnsi" w:cstheme="minorHAnsi"/>
                <w:sz w:val="22"/>
                <w:szCs w:val="22"/>
                <w:lang w:val="en-US"/>
              </w:rPr>
            </w:pPr>
          </w:p>
        </w:tc>
        <w:tc>
          <w:tcPr>
            <w:tcW w:w="1526"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43547FC1" w14:textId="77777777" w:rsidR="00A75BE1" w:rsidRDefault="00A75BE1">
            <w:pPr>
              <w:tabs>
                <w:tab w:val="left" w:pos="357"/>
              </w:tabs>
              <w:spacing w:after="0"/>
              <w:jc w:val="center"/>
              <w:rPr>
                <w:rFonts w:asciiTheme="minorHAnsi" w:hAnsiTheme="minorHAnsi" w:cstheme="minorHAnsi"/>
                <w:b/>
                <w:i/>
                <w:sz w:val="22"/>
                <w:szCs w:val="22"/>
                <w:lang w:val="el-GR"/>
              </w:rPr>
            </w:pPr>
            <w:r>
              <w:rPr>
                <w:rFonts w:asciiTheme="minorHAnsi" w:hAnsiTheme="minorHAnsi" w:cstheme="minorHAnsi"/>
                <w:b/>
                <w:bCs/>
                <w:i/>
                <w:sz w:val="22"/>
                <w:szCs w:val="22"/>
              </w:rPr>
              <w:t>Large Enterprises</w:t>
            </w:r>
          </w:p>
        </w:tc>
        <w:tc>
          <w:tcPr>
            <w:tcW w:w="2486"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1BB5D7F2" w14:textId="77777777" w:rsidR="00A75BE1" w:rsidRDefault="00A75BE1">
            <w:pPr>
              <w:tabs>
                <w:tab w:val="left" w:pos="357"/>
              </w:tabs>
              <w:spacing w:after="0"/>
              <w:jc w:val="center"/>
              <w:rPr>
                <w:rFonts w:asciiTheme="minorHAnsi" w:hAnsiTheme="minorHAnsi" w:cstheme="minorHAnsi"/>
                <w:b/>
                <w:bCs/>
                <w:i/>
                <w:sz w:val="22"/>
                <w:szCs w:val="22"/>
              </w:rPr>
            </w:pPr>
            <w:r>
              <w:rPr>
                <w:rFonts w:asciiTheme="minorHAnsi" w:hAnsiTheme="minorHAnsi" w:cstheme="minorHAnsi"/>
                <w:b/>
                <w:bCs/>
                <w:i/>
                <w:sz w:val="22"/>
                <w:szCs w:val="22"/>
              </w:rPr>
              <w:t>Medium</w:t>
            </w:r>
          </w:p>
          <w:p w14:paraId="2A2A27AC" w14:textId="77777777" w:rsidR="00A75BE1" w:rsidRDefault="00A75BE1">
            <w:pPr>
              <w:tabs>
                <w:tab w:val="left" w:pos="357"/>
              </w:tabs>
              <w:spacing w:after="0"/>
              <w:jc w:val="center"/>
              <w:rPr>
                <w:rFonts w:asciiTheme="minorHAnsi" w:hAnsiTheme="minorHAnsi" w:cstheme="minorHAnsi"/>
                <w:b/>
                <w:i/>
                <w:sz w:val="22"/>
                <w:szCs w:val="22"/>
              </w:rPr>
            </w:pPr>
            <w:r>
              <w:rPr>
                <w:rFonts w:asciiTheme="minorHAnsi" w:hAnsiTheme="minorHAnsi" w:cstheme="minorHAnsi"/>
                <w:b/>
                <w:bCs/>
                <w:i/>
                <w:sz w:val="22"/>
                <w:szCs w:val="22"/>
              </w:rPr>
              <w:t>Enterprises</w:t>
            </w:r>
          </w:p>
        </w:tc>
        <w:tc>
          <w:tcPr>
            <w:tcW w:w="1985"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2E40B346" w14:textId="77777777" w:rsidR="00A75BE1" w:rsidRDefault="00A75BE1">
            <w:pPr>
              <w:tabs>
                <w:tab w:val="left" w:pos="357"/>
              </w:tabs>
              <w:spacing w:after="0"/>
              <w:jc w:val="center"/>
              <w:rPr>
                <w:rFonts w:asciiTheme="minorHAnsi" w:hAnsiTheme="minorHAnsi" w:cstheme="minorHAnsi"/>
                <w:b/>
                <w:bCs/>
                <w:i/>
                <w:sz w:val="22"/>
                <w:szCs w:val="22"/>
              </w:rPr>
            </w:pPr>
            <w:r>
              <w:rPr>
                <w:rFonts w:asciiTheme="minorHAnsi" w:hAnsiTheme="minorHAnsi" w:cstheme="minorHAnsi"/>
                <w:b/>
                <w:bCs/>
                <w:i/>
                <w:sz w:val="22"/>
                <w:szCs w:val="22"/>
              </w:rPr>
              <w:t>Small and too small Enterprises</w:t>
            </w:r>
          </w:p>
        </w:tc>
      </w:tr>
      <w:tr w:rsidR="00A75BE1" w14:paraId="33027B23" w14:textId="77777777" w:rsidTr="00A75BE1">
        <w:trPr>
          <w:trHeight w:val="232"/>
          <w:tblCellSpacing w:w="0" w:type="dxa"/>
          <w:jc w:val="center"/>
        </w:trPr>
        <w:tc>
          <w:tcPr>
            <w:tcW w:w="871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872B125" w14:textId="77777777" w:rsidR="00A75BE1" w:rsidRDefault="00A75BE1">
            <w:pPr>
              <w:tabs>
                <w:tab w:val="left" w:pos="357"/>
              </w:tabs>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R&amp;D Activities (art.25 </w:t>
            </w:r>
            <w:r>
              <w:rPr>
                <w:rFonts w:asciiTheme="minorHAnsi" w:hAnsiTheme="minorHAnsi" w:cstheme="minorHAnsi"/>
                <w:b/>
                <w:sz w:val="22"/>
                <w:szCs w:val="22"/>
              </w:rPr>
              <w:t>Reg. EU 651/2014)</w:t>
            </w:r>
          </w:p>
        </w:tc>
      </w:tr>
      <w:tr w:rsidR="00A75BE1" w14:paraId="44E8780E" w14:textId="77777777" w:rsidTr="00A75BE1">
        <w:trPr>
          <w:trHeight w:val="567"/>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13ABC02" w14:textId="136C2C23" w:rsidR="00A75BE1" w:rsidRDefault="00A75BE1" w:rsidP="00A75BE1">
            <w:pPr>
              <w:tabs>
                <w:tab w:val="left" w:pos="357"/>
              </w:tabs>
              <w:rPr>
                <w:rFonts w:asciiTheme="minorHAnsi" w:hAnsiTheme="minorHAnsi" w:cstheme="minorHAnsi"/>
                <w:sz w:val="22"/>
                <w:szCs w:val="22"/>
                <w:lang w:val="en-US"/>
              </w:rPr>
            </w:pPr>
            <w:r>
              <w:rPr>
                <w:rFonts w:asciiTheme="minorHAnsi" w:hAnsiTheme="minorHAnsi" w:cstheme="minorHAnsi"/>
                <w:b/>
                <w:bCs/>
                <w:sz w:val="22"/>
                <w:szCs w:val="22"/>
              </w:rPr>
              <w:t xml:space="preserve"> Industrial/applied research</w:t>
            </w:r>
            <w:r>
              <w:rPr>
                <w:rFonts w:asciiTheme="minorHAnsi" w:hAnsiTheme="minorHAnsi" w:cstheme="minorHAnsi"/>
                <w:b/>
                <w:bCs/>
                <w:sz w:val="22"/>
                <w:szCs w:val="22"/>
                <w:lang w:val="en-US"/>
              </w:rPr>
              <w:t xml:space="preserve"> </w:t>
            </w:r>
          </w:p>
        </w:tc>
        <w:tc>
          <w:tcPr>
            <w:tcW w:w="1526" w:type="dxa"/>
            <w:tcBorders>
              <w:top w:val="single" w:sz="6" w:space="0" w:color="auto"/>
              <w:left w:val="single" w:sz="6" w:space="0" w:color="auto"/>
              <w:bottom w:val="single" w:sz="6" w:space="0" w:color="auto"/>
              <w:right w:val="single" w:sz="6" w:space="0" w:color="auto"/>
            </w:tcBorders>
            <w:vAlign w:val="center"/>
            <w:hideMark/>
          </w:tcPr>
          <w:p w14:paraId="454B5C33"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50% - JU%</w:t>
            </w:r>
          </w:p>
        </w:tc>
        <w:tc>
          <w:tcPr>
            <w:tcW w:w="2486" w:type="dxa"/>
            <w:tcBorders>
              <w:top w:val="single" w:sz="6" w:space="0" w:color="auto"/>
              <w:left w:val="single" w:sz="6" w:space="0" w:color="auto"/>
              <w:bottom w:val="single" w:sz="6" w:space="0" w:color="auto"/>
              <w:right w:val="single" w:sz="6" w:space="0" w:color="auto"/>
            </w:tcBorders>
            <w:vAlign w:val="center"/>
            <w:hideMark/>
          </w:tcPr>
          <w:p w14:paraId="771CECF3"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60% - JU%</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BBB20DD"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up to 70%- JU%</w:t>
            </w:r>
          </w:p>
        </w:tc>
      </w:tr>
      <w:tr w:rsidR="00A75BE1" w14:paraId="73306EAC" w14:textId="77777777" w:rsidTr="00A75BE1">
        <w:trPr>
          <w:trHeight w:val="283"/>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5528CA6" w14:textId="77777777" w:rsidR="00A75BE1" w:rsidRDefault="00A75BE1">
            <w:pPr>
              <w:tabs>
                <w:tab w:val="left" w:pos="357"/>
              </w:tabs>
              <w:rPr>
                <w:rFonts w:asciiTheme="minorHAnsi" w:hAnsiTheme="minorHAnsi" w:cstheme="minorHAnsi"/>
                <w:b/>
                <w:bCs/>
                <w:sz w:val="22"/>
                <w:szCs w:val="22"/>
                <w:lang w:val="en-US"/>
              </w:rPr>
            </w:pPr>
            <w:proofErr w:type="spellStart"/>
            <w:r>
              <w:rPr>
                <w:rFonts w:asciiTheme="minorHAnsi" w:hAnsiTheme="minorHAnsi" w:cstheme="minorHAnsi"/>
                <w:b/>
                <w:bCs/>
                <w:sz w:val="22"/>
                <w:szCs w:val="22"/>
              </w:rPr>
              <w:t>Ind</w:t>
            </w:r>
            <w:r>
              <w:rPr>
                <w:rFonts w:asciiTheme="minorHAnsi" w:hAnsiTheme="minorHAnsi" w:cstheme="minorHAnsi"/>
                <w:b/>
                <w:bCs/>
                <w:sz w:val="22"/>
                <w:szCs w:val="22"/>
                <w:lang w:val="en-US"/>
              </w:rPr>
              <w:t>ustrial</w:t>
            </w:r>
            <w:proofErr w:type="spellEnd"/>
            <w:r>
              <w:rPr>
                <w:rFonts w:asciiTheme="minorHAnsi" w:hAnsiTheme="minorHAnsi" w:cstheme="minorHAnsi"/>
                <w:b/>
                <w:bCs/>
                <w:sz w:val="22"/>
                <w:szCs w:val="22"/>
              </w:rPr>
              <w:t xml:space="preserve">/applied research </w:t>
            </w:r>
            <w:r>
              <w:rPr>
                <w:rFonts w:asciiTheme="minorHAnsi" w:hAnsiTheme="minorHAnsi" w:cstheme="minorHAnsi"/>
                <w:b/>
                <w:bCs/>
                <w:sz w:val="22"/>
                <w:szCs w:val="22"/>
                <w:lang w:val="en-US"/>
              </w:rPr>
              <w:t xml:space="preserve">given that conditions </w:t>
            </w:r>
            <w:proofErr w:type="spellStart"/>
            <w:r>
              <w:rPr>
                <w:rFonts w:asciiTheme="minorHAnsi" w:hAnsiTheme="minorHAnsi" w:cstheme="minorHAnsi"/>
                <w:b/>
                <w:bCs/>
                <w:sz w:val="22"/>
                <w:szCs w:val="22"/>
                <w:lang w:val="en-US"/>
              </w:rPr>
              <w:t>i</w:t>
            </w:r>
            <w:proofErr w:type="spellEnd"/>
            <w:r>
              <w:rPr>
                <w:rFonts w:asciiTheme="minorHAnsi" w:hAnsiTheme="minorHAnsi" w:cstheme="minorHAnsi"/>
                <w:b/>
                <w:bCs/>
                <w:sz w:val="22"/>
                <w:szCs w:val="22"/>
                <w:lang w:val="en-US"/>
              </w:rPr>
              <w:t>) or ii) are met</w:t>
            </w:r>
          </w:p>
        </w:tc>
        <w:tc>
          <w:tcPr>
            <w:tcW w:w="1526" w:type="dxa"/>
            <w:tcBorders>
              <w:top w:val="single" w:sz="6" w:space="0" w:color="auto"/>
              <w:left w:val="single" w:sz="6" w:space="0" w:color="auto"/>
              <w:bottom w:val="single" w:sz="6" w:space="0" w:color="auto"/>
              <w:right w:val="single" w:sz="6" w:space="0" w:color="auto"/>
            </w:tcBorders>
            <w:vAlign w:val="center"/>
            <w:hideMark/>
          </w:tcPr>
          <w:p w14:paraId="6AEA94CB"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65%- JU%</w:t>
            </w:r>
          </w:p>
        </w:tc>
        <w:tc>
          <w:tcPr>
            <w:tcW w:w="2486" w:type="dxa"/>
            <w:tcBorders>
              <w:top w:val="single" w:sz="6" w:space="0" w:color="auto"/>
              <w:left w:val="single" w:sz="6" w:space="0" w:color="auto"/>
              <w:bottom w:val="single" w:sz="6" w:space="0" w:color="auto"/>
              <w:right w:val="single" w:sz="6" w:space="0" w:color="auto"/>
            </w:tcBorders>
            <w:vAlign w:val="center"/>
            <w:hideMark/>
          </w:tcPr>
          <w:p w14:paraId="445B1D71"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75%- JU%</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6854EE4"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up to 80%- JU%</w:t>
            </w:r>
          </w:p>
        </w:tc>
      </w:tr>
      <w:tr w:rsidR="00A75BE1" w14:paraId="14E3918A" w14:textId="77777777" w:rsidTr="00A75BE1">
        <w:trPr>
          <w:trHeight w:val="510"/>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412A144" w14:textId="77777777" w:rsidR="00A75BE1" w:rsidRDefault="00A75BE1" w:rsidP="00A75BE1">
            <w:pPr>
              <w:tabs>
                <w:tab w:val="left" w:pos="357"/>
              </w:tabs>
              <w:rPr>
                <w:rFonts w:asciiTheme="minorHAnsi" w:hAnsiTheme="minorHAnsi" w:cstheme="minorHAnsi"/>
                <w:b/>
                <w:bCs/>
                <w:sz w:val="22"/>
                <w:szCs w:val="22"/>
                <w:lang w:val="el-GR"/>
              </w:rPr>
            </w:pPr>
            <w:r>
              <w:rPr>
                <w:rFonts w:asciiTheme="minorHAnsi" w:hAnsiTheme="minorHAnsi" w:cstheme="minorHAnsi"/>
                <w:b/>
                <w:bCs/>
                <w:sz w:val="22"/>
                <w:szCs w:val="22"/>
              </w:rPr>
              <w:t xml:space="preserve">Experimental development </w:t>
            </w:r>
          </w:p>
        </w:tc>
        <w:tc>
          <w:tcPr>
            <w:tcW w:w="1526" w:type="dxa"/>
            <w:tcBorders>
              <w:top w:val="single" w:sz="6" w:space="0" w:color="auto"/>
              <w:left w:val="single" w:sz="6" w:space="0" w:color="auto"/>
              <w:bottom w:val="single" w:sz="6" w:space="0" w:color="auto"/>
              <w:right w:val="single" w:sz="6" w:space="0" w:color="auto"/>
            </w:tcBorders>
            <w:vAlign w:val="center"/>
            <w:hideMark/>
          </w:tcPr>
          <w:p w14:paraId="79C16D04"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25%- JU%</w:t>
            </w:r>
          </w:p>
        </w:tc>
        <w:tc>
          <w:tcPr>
            <w:tcW w:w="2486" w:type="dxa"/>
            <w:tcBorders>
              <w:top w:val="single" w:sz="6" w:space="0" w:color="auto"/>
              <w:left w:val="single" w:sz="6" w:space="0" w:color="auto"/>
              <w:bottom w:val="single" w:sz="6" w:space="0" w:color="auto"/>
              <w:right w:val="single" w:sz="6" w:space="0" w:color="auto"/>
            </w:tcBorders>
            <w:vAlign w:val="center"/>
            <w:hideMark/>
          </w:tcPr>
          <w:p w14:paraId="0C801EF4"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35%- JU%</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A302AB8"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up to 45%- JU%</w:t>
            </w:r>
          </w:p>
        </w:tc>
      </w:tr>
      <w:tr w:rsidR="00A75BE1" w14:paraId="0EFB9D6B" w14:textId="77777777" w:rsidTr="00A75BE1">
        <w:trPr>
          <w:trHeight w:val="855"/>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953138D" w14:textId="77777777" w:rsidR="00A75BE1" w:rsidRDefault="00A75BE1" w:rsidP="00A75BE1">
            <w:pPr>
              <w:tabs>
                <w:tab w:val="left" w:pos="357"/>
              </w:tabs>
              <w:rPr>
                <w:rFonts w:asciiTheme="minorHAnsi" w:hAnsiTheme="minorHAnsi" w:cstheme="minorHAnsi"/>
                <w:b/>
                <w:bCs/>
                <w:sz w:val="22"/>
                <w:szCs w:val="22"/>
                <w:lang w:val="en-US"/>
              </w:rPr>
            </w:pPr>
            <w:r>
              <w:rPr>
                <w:rFonts w:asciiTheme="minorHAnsi" w:hAnsiTheme="minorHAnsi" w:cstheme="minorHAnsi"/>
                <w:b/>
                <w:bCs/>
                <w:sz w:val="22"/>
                <w:szCs w:val="22"/>
              </w:rPr>
              <w:t>Experimental</w:t>
            </w:r>
            <w:r>
              <w:rPr>
                <w:rFonts w:asciiTheme="minorHAnsi" w:hAnsiTheme="minorHAnsi" w:cstheme="minorHAnsi"/>
                <w:b/>
                <w:bCs/>
                <w:sz w:val="22"/>
                <w:szCs w:val="22"/>
                <w:lang w:val="en-US"/>
              </w:rPr>
              <w:t xml:space="preserve"> </w:t>
            </w:r>
            <w:r>
              <w:rPr>
                <w:rFonts w:asciiTheme="minorHAnsi" w:hAnsiTheme="minorHAnsi" w:cstheme="minorHAnsi"/>
                <w:b/>
                <w:bCs/>
                <w:sz w:val="22"/>
                <w:szCs w:val="22"/>
              </w:rPr>
              <w:t>development</w:t>
            </w:r>
            <w:r>
              <w:rPr>
                <w:rFonts w:asciiTheme="minorHAnsi" w:hAnsiTheme="minorHAnsi" w:cstheme="minorHAnsi"/>
                <w:b/>
                <w:bCs/>
                <w:sz w:val="22"/>
                <w:szCs w:val="22"/>
                <w:lang w:val="en-US"/>
              </w:rPr>
              <w:t xml:space="preserve"> given that conditions </w:t>
            </w:r>
            <w:proofErr w:type="spellStart"/>
            <w:r>
              <w:rPr>
                <w:rFonts w:asciiTheme="minorHAnsi" w:hAnsiTheme="minorHAnsi" w:cstheme="minorHAnsi"/>
                <w:b/>
                <w:bCs/>
                <w:sz w:val="22"/>
                <w:szCs w:val="22"/>
                <w:lang w:val="en-US"/>
              </w:rPr>
              <w:t>i</w:t>
            </w:r>
            <w:proofErr w:type="spellEnd"/>
            <w:r>
              <w:rPr>
                <w:rFonts w:asciiTheme="minorHAnsi" w:hAnsiTheme="minorHAnsi" w:cstheme="minorHAnsi"/>
                <w:b/>
                <w:bCs/>
                <w:sz w:val="22"/>
                <w:szCs w:val="22"/>
                <w:lang w:val="en-US"/>
              </w:rPr>
              <w:t>) or ii) are met</w:t>
            </w:r>
          </w:p>
        </w:tc>
        <w:tc>
          <w:tcPr>
            <w:tcW w:w="1526" w:type="dxa"/>
            <w:tcBorders>
              <w:top w:val="single" w:sz="6" w:space="0" w:color="auto"/>
              <w:left w:val="single" w:sz="6" w:space="0" w:color="auto"/>
              <w:bottom w:val="single" w:sz="6" w:space="0" w:color="auto"/>
              <w:right w:val="single" w:sz="6" w:space="0" w:color="auto"/>
            </w:tcBorders>
            <w:vAlign w:val="center"/>
            <w:hideMark/>
          </w:tcPr>
          <w:p w14:paraId="0321FFD0"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40%- JU%</w:t>
            </w:r>
          </w:p>
        </w:tc>
        <w:tc>
          <w:tcPr>
            <w:tcW w:w="2486" w:type="dxa"/>
            <w:tcBorders>
              <w:top w:val="single" w:sz="6" w:space="0" w:color="auto"/>
              <w:left w:val="single" w:sz="6" w:space="0" w:color="auto"/>
              <w:bottom w:val="single" w:sz="6" w:space="0" w:color="auto"/>
              <w:right w:val="single" w:sz="6" w:space="0" w:color="auto"/>
            </w:tcBorders>
            <w:vAlign w:val="center"/>
            <w:hideMark/>
          </w:tcPr>
          <w:p w14:paraId="4A5F7E24"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50%- JU%</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C771208"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up to 60%- JU%</w:t>
            </w:r>
          </w:p>
        </w:tc>
      </w:tr>
      <w:tr w:rsidR="00A75BE1" w14:paraId="1F5A0A81" w14:textId="77777777" w:rsidTr="00A75BE1">
        <w:trPr>
          <w:trHeight w:val="855"/>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5D2C38C" w14:textId="77777777" w:rsidR="00A75BE1" w:rsidRDefault="00A75BE1" w:rsidP="00A75BE1">
            <w:pPr>
              <w:tabs>
                <w:tab w:val="left" w:pos="357"/>
              </w:tabs>
              <w:rPr>
                <w:rFonts w:asciiTheme="minorHAnsi" w:hAnsiTheme="minorHAnsi" w:cstheme="minorHAnsi"/>
                <w:b/>
                <w:bCs/>
                <w:sz w:val="22"/>
                <w:szCs w:val="22"/>
              </w:rPr>
            </w:pPr>
            <w:r>
              <w:rPr>
                <w:rFonts w:asciiTheme="minorHAnsi" w:hAnsiTheme="minorHAnsi" w:cstheme="minorHAnsi"/>
                <w:b/>
                <w:bCs/>
                <w:sz w:val="22"/>
                <w:szCs w:val="22"/>
              </w:rPr>
              <w:t>Feasibility Studies</w:t>
            </w:r>
          </w:p>
        </w:tc>
        <w:tc>
          <w:tcPr>
            <w:tcW w:w="1526" w:type="dxa"/>
            <w:tcBorders>
              <w:top w:val="single" w:sz="6" w:space="0" w:color="auto"/>
              <w:left w:val="single" w:sz="6" w:space="0" w:color="auto"/>
              <w:bottom w:val="single" w:sz="6" w:space="0" w:color="auto"/>
              <w:right w:val="single" w:sz="6" w:space="0" w:color="auto"/>
            </w:tcBorders>
            <w:vAlign w:val="center"/>
            <w:hideMark/>
          </w:tcPr>
          <w:p w14:paraId="61A4BC1B"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50%- JU%</w:t>
            </w:r>
          </w:p>
        </w:tc>
        <w:tc>
          <w:tcPr>
            <w:tcW w:w="2486" w:type="dxa"/>
            <w:tcBorders>
              <w:top w:val="single" w:sz="6" w:space="0" w:color="auto"/>
              <w:left w:val="single" w:sz="6" w:space="0" w:color="auto"/>
              <w:bottom w:val="single" w:sz="6" w:space="0" w:color="auto"/>
              <w:right w:val="single" w:sz="6" w:space="0" w:color="auto"/>
            </w:tcBorders>
            <w:vAlign w:val="center"/>
            <w:hideMark/>
          </w:tcPr>
          <w:p w14:paraId="07D14761"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60%- JU%</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2AC197A" w14:textId="77777777" w:rsidR="00A75BE1" w:rsidRDefault="00A75BE1">
            <w:pPr>
              <w:tabs>
                <w:tab w:val="left" w:pos="357"/>
              </w:tabs>
              <w:jc w:val="center"/>
              <w:rPr>
                <w:rFonts w:asciiTheme="minorHAnsi" w:hAnsiTheme="minorHAnsi" w:cstheme="minorHAnsi"/>
                <w:sz w:val="22"/>
                <w:szCs w:val="22"/>
              </w:rPr>
            </w:pPr>
            <w:r>
              <w:rPr>
                <w:rFonts w:asciiTheme="minorHAnsi" w:hAnsiTheme="minorHAnsi" w:cstheme="minorHAnsi"/>
                <w:bCs/>
                <w:sz w:val="22"/>
                <w:szCs w:val="22"/>
              </w:rPr>
              <w:t>up to 70%- JU%</w:t>
            </w:r>
          </w:p>
        </w:tc>
      </w:tr>
      <w:tr w:rsidR="00A75BE1" w14:paraId="470BB13C" w14:textId="77777777" w:rsidTr="00A75BE1">
        <w:trPr>
          <w:trHeight w:val="331"/>
          <w:tblCellSpacing w:w="0" w:type="dxa"/>
          <w:jc w:val="center"/>
        </w:trPr>
        <w:tc>
          <w:tcPr>
            <w:tcW w:w="8719"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5C51BEA5" w14:textId="50B4CBBA" w:rsidR="00A75BE1" w:rsidRDefault="00A75BE1" w:rsidP="00A75BE1">
            <w:pPr>
              <w:tabs>
                <w:tab w:val="left" w:pos="357"/>
              </w:tabs>
              <w:jc w:val="center"/>
              <w:rPr>
                <w:rFonts w:asciiTheme="minorHAnsi" w:hAnsiTheme="minorHAnsi" w:cstheme="minorHAnsi"/>
                <w:b/>
                <w:bCs/>
                <w:sz w:val="22"/>
                <w:szCs w:val="22"/>
              </w:rPr>
            </w:pPr>
            <w:r>
              <w:rPr>
                <w:rFonts w:asciiTheme="minorHAnsi" w:hAnsiTheme="minorHAnsi" w:cstheme="minorHAnsi"/>
                <w:b/>
                <w:bCs/>
                <w:sz w:val="22"/>
                <w:szCs w:val="22"/>
              </w:rPr>
              <w:t xml:space="preserve">Innovation Funding for SMEs (art.28 of </w:t>
            </w:r>
            <w:r>
              <w:rPr>
                <w:rFonts w:asciiTheme="minorHAnsi" w:hAnsiTheme="minorHAnsi" w:cstheme="minorHAnsi"/>
                <w:b/>
                <w:sz w:val="22"/>
                <w:szCs w:val="22"/>
              </w:rPr>
              <w:t>Reg. EU 651/2014)</w:t>
            </w:r>
          </w:p>
        </w:tc>
      </w:tr>
      <w:tr w:rsidR="00A75BE1" w14:paraId="7B0000E0" w14:textId="77777777" w:rsidTr="00A75BE1">
        <w:trPr>
          <w:trHeight w:val="601"/>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269B16DA" w14:textId="77777777" w:rsidR="00A75BE1" w:rsidRDefault="00A75BE1">
            <w:pPr>
              <w:tabs>
                <w:tab w:val="left" w:pos="357"/>
              </w:tabs>
              <w:ind w:left="155"/>
              <w:rPr>
                <w:rFonts w:asciiTheme="minorHAnsi" w:hAnsiTheme="minorHAnsi" w:cstheme="minorHAnsi"/>
                <w:b/>
                <w:bCs/>
                <w:sz w:val="22"/>
                <w:szCs w:val="22"/>
              </w:rPr>
            </w:pPr>
            <w:r>
              <w:rPr>
                <w:rFonts w:asciiTheme="minorHAnsi" w:hAnsiTheme="minorHAnsi" w:cstheme="minorHAnsi"/>
                <w:b/>
                <w:bCs/>
                <w:sz w:val="22"/>
                <w:szCs w:val="22"/>
              </w:rPr>
              <w:t>Activities defined in art. 28, REG. (EU) 651/2014</w:t>
            </w:r>
          </w:p>
        </w:tc>
        <w:tc>
          <w:tcPr>
            <w:tcW w:w="1526" w:type="dxa"/>
            <w:tcBorders>
              <w:top w:val="single" w:sz="6" w:space="0" w:color="auto"/>
              <w:left w:val="single" w:sz="6" w:space="0" w:color="auto"/>
              <w:bottom w:val="single" w:sz="6" w:space="0" w:color="auto"/>
              <w:right w:val="single" w:sz="6" w:space="0" w:color="auto"/>
            </w:tcBorders>
            <w:vAlign w:val="center"/>
            <w:hideMark/>
          </w:tcPr>
          <w:p w14:paraId="26C86AAF"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0%</w:t>
            </w:r>
          </w:p>
        </w:tc>
        <w:tc>
          <w:tcPr>
            <w:tcW w:w="2486" w:type="dxa"/>
            <w:tcBorders>
              <w:top w:val="single" w:sz="6" w:space="0" w:color="auto"/>
              <w:left w:val="single" w:sz="6" w:space="0" w:color="auto"/>
              <w:bottom w:val="single" w:sz="6" w:space="0" w:color="auto"/>
              <w:right w:val="single" w:sz="6" w:space="0" w:color="auto"/>
            </w:tcBorders>
            <w:vAlign w:val="center"/>
            <w:hideMark/>
          </w:tcPr>
          <w:p w14:paraId="71B18BF8"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50%- JU%</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53A57A" w14:textId="77777777" w:rsidR="00A75BE1" w:rsidRDefault="00A75BE1">
            <w:pPr>
              <w:tabs>
                <w:tab w:val="left" w:pos="357"/>
              </w:tabs>
              <w:jc w:val="center"/>
              <w:rPr>
                <w:rFonts w:asciiTheme="minorHAnsi" w:hAnsiTheme="minorHAnsi" w:cstheme="minorHAnsi"/>
                <w:bCs/>
                <w:sz w:val="22"/>
                <w:szCs w:val="22"/>
              </w:rPr>
            </w:pPr>
            <w:r>
              <w:rPr>
                <w:rFonts w:asciiTheme="minorHAnsi" w:hAnsiTheme="minorHAnsi" w:cstheme="minorHAnsi"/>
                <w:bCs/>
                <w:sz w:val="22"/>
                <w:szCs w:val="22"/>
              </w:rPr>
              <w:t>50%- JU%</w:t>
            </w:r>
          </w:p>
        </w:tc>
      </w:tr>
    </w:tbl>
    <w:p w14:paraId="53158DC4" w14:textId="77777777" w:rsidR="00B21517" w:rsidRDefault="00B21517"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p>
    <w:p w14:paraId="7CEF1079" w14:textId="6DB43498" w:rsidR="006B331D"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bookmarkStart w:id="0" w:name="_GoBack"/>
      <w:bookmarkEnd w:id="0"/>
      <w:r w:rsidRPr="00B5601D">
        <w:rPr>
          <w:rFonts w:asciiTheme="minorHAnsi" w:eastAsiaTheme="minorHAnsi" w:hAnsiTheme="minorHAnsi" w:cstheme="minorHAnsi"/>
          <w:sz w:val="22"/>
          <w:szCs w:val="22"/>
        </w:rPr>
        <w:t>Conditions for increasing the maximum aid intensity for research and development act</w:t>
      </w:r>
      <w:r w:rsidR="00B5601D">
        <w:rPr>
          <w:rFonts w:asciiTheme="minorHAnsi" w:eastAsiaTheme="minorHAnsi" w:hAnsiTheme="minorHAnsi" w:cstheme="minorHAnsi"/>
          <w:sz w:val="22"/>
          <w:szCs w:val="22"/>
        </w:rPr>
        <w:t>ivities (Reg. (EU) No 651/2014)</w:t>
      </w:r>
    </w:p>
    <w:p w14:paraId="7A57E32C" w14:textId="77777777" w:rsidR="006B331D" w:rsidRPr="00B5601D"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B5601D">
        <w:rPr>
          <w:rFonts w:asciiTheme="minorHAnsi" w:eastAsiaTheme="minorHAnsi" w:hAnsiTheme="minorHAnsi" w:cstheme="minorHAnsi"/>
          <w:sz w:val="22"/>
          <w:szCs w:val="22"/>
        </w:rPr>
        <w:t>The aid intensities for industrial research and experimental development may be increased by 15 percentage points and up to a maximum aid intensity of 80% of the eligible costs if one of the following conditions is fulfilled:</w:t>
      </w:r>
    </w:p>
    <w:p w14:paraId="18B2FA82" w14:textId="77777777" w:rsidR="006B331D" w:rsidRPr="00B5601D"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B5601D">
        <w:rPr>
          <w:rFonts w:asciiTheme="minorHAnsi" w:eastAsiaTheme="minorHAnsi" w:hAnsiTheme="minorHAnsi" w:cstheme="minorHAnsi"/>
          <w:sz w:val="22"/>
          <w:szCs w:val="22"/>
        </w:rPr>
        <w:lastRenderedPageBreak/>
        <w:t>(</w:t>
      </w:r>
      <w:proofErr w:type="spellStart"/>
      <w:r w:rsidRPr="00B5601D">
        <w:rPr>
          <w:rFonts w:asciiTheme="minorHAnsi" w:eastAsiaTheme="minorHAnsi" w:hAnsiTheme="minorHAnsi" w:cstheme="minorHAnsi"/>
          <w:sz w:val="22"/>
          <w:szCs w:val="22"/>
        </w:rPr>
        <w:t>i</w:t>
      </w:r>
      <w:proofErr w:type="spellEnd"/>
      <w:r w:rsidRPr="00B5601D">
        <w:rPr>
          <w:rFonts w:asciiTheme="minorHAnsi" w:eastAsiaTheme="minorHAnsi" w:hAnsiTheme="minorHAnsi" w:cstheme="minorHAnsi"/>
          <w:sz w:val="22"/>
          <w:szCs w:val="22"/>
        </w:rPr>
        <w:t xml:space="preserve">) </w:t>
      </w:r>
      <w:proofErr w:type="gramStart"/>
      <w:r w:rsidRPr="00B5601D">
        <w:rPr>
          <w:rFonts w:asciiTheme="minorHAnsi" w:eastAsiaTheme="minorHAnsi" w:hAnsiTheme="minorHAnsi" w:cstheme="minorHAnsi"/>
          <w:sz w:val="22"/>
          <w:szCs w:val="22"/>
        </w:rPr>
        <w:t>the</w:t>
      </w:r>
      <w:proofErr w:type="gramEnd"/>
      <w:r w:rsidRPr="00B5601D">
        <w:rPr>
          <w:rFonts w:asciiTheme="minorHAnsi" w:eastAsiaTheme="minorHAnsi" w:hAnsiTheme="minorHAnsi" w:cstheme="minorHAnsi"/>
          <w:sz w:val="22"/>
          <w:szCs w:val="22"/>
        </w:rPr>
        <w:t xml:space="preserve"> project involves effective collaboration:</w:t>
      </w:r>
    </w:p>
    <w:p w14:paraId="254119E1" w14:textId="77777777" w:rsidR="006B331D" w:rsidRPr="00B5601D"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sidRPr="00B5601D">
        <w:rPr>
          <w:rFonts w:asciiTheme="minorHAnsi" w:eastAsiaTheme="minorHAnsi" w:hAnsiTheme="minorHAnsi" w:cstheme="minorHAnsi"/>
          <w:sz w:val="22"/>
          <w:szCs w:val="22"/>
        </w:rPr>
        <w:t>— between undertakings among which at least one is an SME, or is carried out in at least two Member States, or in a Member State and in a Contracting Party of the EEA Agreement, and no single undertaking bears more than 70 % of the eligible costs, or</w:t>
      </w:r>
    </w:p>
    <w:p w14:paraId="4D8A9F9C" w14:textId="24EAF180" w:rsidR="006B331D" w:rsidRPr="00B5601D" w:rsidRDefault="00B560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006B331D" w:rsidRPr="00B5601D">
        <w:rPr>
          <w:rFonts w:asciiTheme="minorHAnsi" w:eastAsiaTheme="minorHAnsi" w:hAnsiTheme="minorHAnsi" w:cstheme="minorHAnsi"/>
          <w:sz w:val="22"/>
          <w:szCs w:val="22"/>
        </w:rPr>
        <w:t>between an undertaking and one or more research and knowledge-dissemination organisations, where the latter bear at least 10 % of the eligible costs and have the right to publish their own research results;</w:t>
      </w:r>
    </w:p>
    <w:p w14:paraId="42F87124" w14:textId="643F7A10" w:rsidR="00A75BE1" w:rsidRDefault="006B331D" w:rsidP="006B331D">
      <w:pPr>
        <w:pBdr>
          <w:top w:val="single" w:sz="4" w:space="1" w:color="auto"/>
          <w:left w:val="single" w:sz="4" w:space="4" w:color="auto"/>
          <w:bottom w:val="single" w:sz="4" w:space="1" w:color="auto"/>
          <w:right w:val="single" w:sz="4" w:space="31" w:color="auto"/>
        </w:pBdr>
        <w:spacing w:after="0"/>
        <w:rPr>
          <w:rFonts w:asciiTheme="minorHAnsi" w:eastAsiaTheme="minorHAnsi" w:hAnsiTheme="minorHAnsi" w:cstheme="minorHAnsi"/>
          <w:szCs w:val="24"/>
        </w:rPr>
      </w:pPr>
      <w:r w:rsidRPr="00B5601D">
        <w:rPr>
          <w:rFonts w:asciiTheme="minorHAnsi" w:eastAsiaTheme="minorHAnsi" w:hAnsiTheme="minorHAnsi" w:cstheme="minorHAnsi"/>
          <w:sz w:val="22"/>
          <w:szCs w:val="22"/>
        </w:rPr>
        <w:t xml:space="preserve">(ii) </w:t>
      </w:r>
      <w:proofErr w:type="gramStart"/>
      <w:r w:rsidRPr="00B5601D">
        <w:rPr>
          <w:rFonts w:asciiTheme="minorHAnsi" w:eastAsiaTheme="minorHAnsi" w:hAnsiTheme="minorHAnsi" w:cstheme="minorHAnsi"/>
          <w:sz w:val="22"/>
          <w:szCs w:val="22"/>
        </w:rPr>
        <w:t>the</w:t>
      </w:r>
      <w:proofErr w:type="gramEnd"/>
      <w:r w:rsidRPr="00B5601D">
        <w:rPr>
          <w:rFonts w:asciiTheme="minorHAnsi" w:eastAsiaTheme="minorHAnsi" w:hAnsiTheme="minorHAnsi" w:cstheme="minorHAnsi"/>
          <w:sz w:val="22"/>
          <w:szCs w:val="22"/>
        </w:rPr>
        <w:t xml:space="preserve"> results of the project are widely disseminated through conferences, publication, open access repositories, or free or open source software</w:t>
      </w:r>
      <w:r w:rsidRPr="00B05065">
        <w:rPr>
          <w:rFonts w:asciiTheme="minorHAnsi" w:eastAsiaTheme="minorHAnsi" w:hAnsiTheme="minorHAnsi" w:cstheme="minorHAnsi"/>
          <w:sz w:val="22"/>
          <w:szCs w:val="22"/>
        </w:rPr>
        <w:t>.</w:t>
      </w:r>
    </w:p>
    <w:p w14:paraId="7FB6727F" w14:textId="77777777" w:rsidR="00D461F2" w:rsidRDefault="00D461F2" w:rsidP="00D461F2">
      <w:pPr>
        <w:spacing w:after="0"/>
        <w:jc w:val="left"/>
        <w:rPr>
          <w:rFonts w:eastAsiaTheme="minorHAnsi"/>
          <w:szCs w:val="24"/>
        </w:rPr>
      </w:pPr>
    </w:p>
    <w:sectPr w:rsidR="00D461F2" w:rsidSect="00DD2BEB">
      <w:pgSz w:w="11906" w:h="16838"/>
      <w:pgMar w:top="1020" w:right="1701" w:bottom="1020" w:left="1587" w:header="601" w:footer="9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A0392" w14:textId="77777777" w:rsidR="000D7ECE" w:rsidRDefault="000D7ECE" w:rsidP="00AF5356">
      <w:pPr>
        <w:spacing w:after="0"/>
      </w:pPr>
      <w:r>
        <w:separator/>
      </w:r>
    </w:p>
  </w:endnote>
  <w:endnote w:type="continuationSeparator" w:id="0">
    <w:p w14:paraId="30883B45" w14:textId="77777777" w:rsidR="000D7ECE" w:rsidRDefault="000D7ECE" w:rsidP="00AF5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9E30A" w14:textId="77777777" w:rsidR="000D7ECE" w:rsidRDefault="000D7ECE" w:rsidP="00AF5356">
      <w:pPr>
        <w:spacing w:after="0"/>
      </w:pPr>
      <w:r>
        <w:separator/>
      </w:r>
    </w:p>
  </w:footnote>
  <w:footnote w:type="continuationSeparator" w:id="0">
    <w:p w14:paraId="3E775C17" w14:textId="77777777" w:rsidR="000D7ECE" w:rsidRDefault="000D7ECE" w:rsidP="00AF53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AF3C8A"/>
    <w:multiLevelType w:val="hybridMultilevel"/>
    <w:tmpl w:val="A5449E6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3087F36"/>
    <w:multiLevelType w:val="hybridMultilevel"/>
    <w:tmpl w:val="8976EB2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A67436"/>
    <w:multiLevelType w:val="hybridMultilevel"/>
    <w:tmpl w:val="4D6C9C06"/>
    <w:lvl w:ilvl="0" w:tplc="B96AC9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8">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nsid w:val="7C727401"/>
    <w:multiLevelType w:val="hybridMultilevel"/>
    <w:tmpl w:val="259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9"/>
  </w:num>
  <w:num w:numId="5">
    <w:abstractNumId w:val="12"/>
  </w:num>
  <w:num w:numId="6">
    <w:abstractNumId w:val="6"/>
  </w:num>
  <w:num w:numId="7">
    <w:abstractNumId w:val="4"/>
  </w:num>
  <w:num w:numId="8">
    <w:abstractNumId w:val="3"/>
  </w:num>
  <w:num w:numId="9">
    <w:abstractNumId w:val="20"/>
  </w:num>
  <w:num w:numId="10">
    <w:abstractNumId w:val="22"/>
  </w:num>
  <w:num w:numId="11">
    <w:abstractNumId w:val="21"/>
  </w:num>
  <w:num w:numId="12">
    <w:abstractNumId w:val="23"/>
  </w:num>
  <w:num w:numId="13">
    <w:abstractNumId w:val="5"/>
  </w:num>
  <w:num w:numId="14">
    <w:abstractNumId w:val="13"/>
  </w:num>
  <w:num w:numId="15">
    <w:abstractNumId w:val="15"/>
  </w:num>
  <w:num w:numId="16">
    <w:abstractNumId w:val="14"/>
  </w:num>
  <w:num w:numId="17">
    <w:abstractNumId w:val="2"/>
  </w:num>
  <w:num w:numId="18">
    <w:abstractNumId w:val="16"/>
  </w:num>
  <w:num w:numId="19">
    <w:abstractNumId w:val="7"/>
  </w:num>
  <w:num w:numId="20">
    <w:abstractNumId w:val="24"/>
  </w:num>
  <w:num w:numId="21">
    <w:abstractNumId w:val="8"/>
  </w:num>
  <w:num w:numId="22">
    <w:abstractNumId w:val="9"/>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AF5356"/>
    <w:rsid w:val="0002486C"/>
    <w:rsid w:val="000257BE"/>
    <w:rsid w:val="000334DE"/>
    <w:rsid w:val="00065667"/>
    <w:rsid w:val="00075466"/>
    <w:rsid w:val="0008386D"/>
    <w:rsid w:val="000B7F9B"/>
    <w:rsid w:val="000D7ECE"/>
    <w:rsid w:val="000F726A"/>
    <w:rsid w:val="000F75B1"/>
    <w:rsid w:val="00115D11"/>
    <w:rsid w:val="0014716F"/>
    <w:rsid w:val="00151FA5"/>
    <w:rsid w:val="00155C90"/>
    <w:rsid w:val="0017411D"/>
    <w:rsid w:val="001A48FD"/>
    <w:rsid w:val="001E0C47"/>
    <w:rsid w:val="001E0DA8"/>
    <w:rsid w:val="001E4204"/>
    <w:rsid w:val="001F0663"/>
    <w:rsid w:val="001F3781"/>
    <w:rsid w:val="001F65EE"/>
    <w:rsid w:val="00217BAB"/>
    <w:rsid w:val="00227F18"/>
    <w:rsid w:val="00236C1B"/>
    <w:rsid w:val="00242EC7"/>
    <w:rsid w:val="002705B6"/>
    <w:rsid w:val="002806C8"/>
    <w:rsid w:val="00284D21"/>
    <w:rsid w:val="00287427"/>
    <w:rsid w:val="00293CB0"/>
    <w:rsid w:val="002A777D"/>
    <w:rsid w:val="002C404B"/>
    <w:rsid w:val="002C4E6D"/>
    <w:rsid w:val="002D70EE"/>
    <w:rsid w:val="002E428C"/>
    <w:rsid w:val="00304C78"/>
    <w:rsid w:val="00311C00"/>
    <w:rsid w:val="00324006"/>
    <w:rsid w:val="00324422"/>
    <w:rsid w:val="00342802"/>
    <w:rsid w:val="003657A8"/>
    <w:rsid w:val="003773EE"/>
    <w:rsid w:val="003807E4"/>
    <w:rsid w:val="003829F6"/>
    <w:rsid w:val="003A6272"/>
    <w:rsid w:val="003B5C21"/>
    <w:rsid w:val="003C034F"/>
    <w:rsid w:val="003C1509"/>
    <w:rsid w:val="003C3258"/>
    <w:rsid w:val="003C4EFD"/>
    <w:rsid w:val="003E2EA4"/>
    <w:rsid w:val="003E41DF"/>
    <w:rsid w:val="003F7DEA"/>
    <w:rsid w:val="00406B16"/>
    <w:rsid w:val="00425711"/>
    <w:rsid w:val="00466F96"/>
    <w:rsid w:val="00475953"/>
    <w:rsid w:val="004A6440"/>
    <w:rsid w:val="004A7BF8"/>
    <w:rsid w:val="004C4722"/>
    <w:rsid w:val="004C499D"/>
    <w:rsid w:val="004C55AA"/>
    <w:rsid w:val="00504E84"/>
    <w:rsid w:val="00505E5E"/>
    <w:rsid w:val="00517B4C"/>
    <w:rsid w:val="005239A7"/>
    <w:rsid w:val="00526290"/>
    <w:rsid w:val="00526AB5"/>
    <w:rsid w:val="005377A3"/>
    <w:rsid w:val="00544092"/>
    <w:rsid w:val="00546A50"/>
    <w:rsid w:val="0059304A"/>
    <w:rsid w:val="005A4008"/>
    <w:rsid w:val="005B2874"/>
    <w:rsid w:val="005B6E53"/>
    <w:rsid w:val="005C7824"/>
    <w:rsid w:val="005F6582"/>
    <w:rsid w:val="006002C2"/>
    <w:rsid w:val="006125ED"/>
    <w:rsid w:val="0062053B"/>
    <w:rsid w:val="00625C8C"/>
    <w:rsid w:val="0063037D"/>
    <w:rsid w:val="006318B8"/>
    <w:rsid w:val="006379A3"/>
    <w:rsid w:val="00642504"/>
    <w:rsid w:val="00643D8A"/>
    <w:rsid w:val="00644E2D"/>
    <w:rsid w:val="00662788"/>
    <w:rsid w:val="00687830"/>
    <w:rsid w:val="00696051"/>
    <w:rsid w:val="006B331D"/>
    <w:rsid w:val="006C6FAC"/>
    <w:rsid w:val="006F24A1"/>
    <w:rsid w:val="006F4305"/>
    <w:rsid w:val="007029B8"/>
    <w:rsid w:val="0070368C"/>
    <w:rsid w:val="00706A23"/>
    <w:rsid w:val="00710154"/>
    <w:rsid w:val="00710E79"/>
    <w:rsid w:val="007271C2"/>
    <w:rsid w:val="00734F66"/>
    <w:rsid w:val="00741BD2"/>
    <w:rsid w:val="00755A98"/>
    <w:rsid w:val="00762E8C"/>
    <w:rsid w:val="00764185"/>
    <w:rsid w:val="007771DE"/>
    <w:rsid w:val="00785EBB"/>
    <w:rsid w:val="00786433"/>
    <w:rsid w:val="007B2D06"/>
    <w:rsid w:val="007C0028"/>
    <w:rsid w:val="007C5ED2"/>
    <w:rsid w:val="007E4F00"/>
    <w:rsid w:val="007E5EDD"/>
    <w:rsid w:val="007F5132"/>
    <w:rsid w:val="007F5638"/>
    <w:rsid w:val="007F66EB"/>
    <w:rsid w:val="007F7C96"/>
    <w:rsid w:val="00804F69"/>
    <w:rsid w:val="00805399"/>
    <w:rsid w:val="00844A04"/>
    <w:rsid w:val="00865E70"/>
    <w:rsid w:val="008671E3"/>
    <w:rsid w:val="00870AED"/>
    <w:rsid w:val="008B7CDE"/>
    <w:rsid w:val="008D0AFF"/>
    <w:rsid w:val="008E1E61"/>
    <w:rsid w:val="008E227A"/>
    <w:rsid w:val="008F027D"/>
    <w:rsid w:val="008F10B7"/>
    <w:rsid w:val="00931B9D"/>
    <w:rsid w:val="00940F04"/>
    <w:rsid w:val="00967928"/>
    <w:rsid w:val="009727F0"/>
    <w:rsid w:val="0098002E"/>
    <w:rsid w:val="00984255"/>
    <w:rsid w:val="009A0840"/>
    <w:rsid w:val="009A6B8B"/>
    <w:rsid w:val="009B14AF"/>
    <w:rsid w:val="009B3A1E"/>
    <w:rsid w:val="009D04EB"/>
    <w:rsid w:val="009F1B53"/>
    <w:rsid w:val="00A13AB8"/>
    <w:rsid w:val="00A165C3"/>
    <w:rsid w:val="00A23531"/>
    <w:rsid w:val="00A32FF9"/>
    <w:rsid w:val="00A339F0"/>
    <w:rsid w:val="00A42CA9"/>
    <w:rsid w:val="00A47E34"/>
    <w:rsid w:val="00A52204"/>
    <w:rsid w:val="00A522AC"/>
    <w:rsid w:val="00A57148"/>
    <w:rsid w:val="00A6551D"/>
    <w:rsid w:val="00A75BE1"/>
    <w:rsid w:val="00AA7C48"/>
    <w:rsid w:val="00AC3A4E"/>
    <w:rsid w:val="00AD40FE"/>
    <w:rsid w:val="00AE13AC"/>
    <w:rsid w:val="00AF5356"/>
    <w:rsid w:val="00B05065"/>
    <w:rsid w:val="00B13C80"/>
    <w:rsid w:val="00B210AE"/>
    <w:rsid w:val="00B21517"/>
    <w:rsid w:val="00B3001A"/>
    <w:rsid w:val="00B50C64"/>
    <w:rsid w:val="00B55D06"/>
    <w:rsid w:val="00B5601D"/>
    <w:rsid w:val="00B8105D"/>
    <w:rsid w:val="00B84386"/>
    <w:rsid w:val="00BA2752"/>
    <w:rsid w:val="00BA275F"/>
    <w:rsid w:val="00BB41CF"/>
    <w:rsid w:val="00BB71B7"/>
    <w:rsid w:val="00C12B6C"/>
    <w:rsid w:val="00C214A8"/>
    <w:rsid w:val="00C40DA3"/>
    <w:rsid w:val="00C421BE"/>
    <w:rsid w:val="00C47FF5"/>
    <w:rsid w:val="00C635C3"/>
    <w:rsid w:val="00C70A09"/>
    <w:rsid w:val="00C73A29"/>
    <w:rsid w:val="00C9466E"/>
    <w:rsid w:val="00CB3649"/>
    <w:rsid w:val="00D06315"/>
    <w:rsid w:val="00D17AFC"/>
    <w:rsid w:val="00D30D27"/>
    <w:rsid w:val="00D35DF6"/>
    <w:rsid w:val="00D461F2"/>
    <w:rsid w:val="00D6531B"/>
    <w:rsid w:val="00D7384F"/>
    <w:rsid w:val="00D83955"/>
    <w:rsid w:val="00D90A33"/>
    <w:rsid w:val="00D94C54"/>
    <w:rsid w:val="00D95826"/>
    <w:rsid w:val="00DA6946"/>
    <w:rsid w:val="00DB1849"/>
    <w:rsid w:val="00DB20BA"/>
    <w:rsid w:val="00DB2F65"/>
    <w:rsid w:val="00DD2BEB"/>
    <w:rsid w:val="00DE29DA"/>
    <w:rsid w:val="00DF5F7F"/>
    <w:rsid w:val="00E10B2B"/>
    <w:rsid w:val="00E1494E"/>
    <w:rsid w:val="00E1675A"/>
    <w:rsid w:val="00E17C63"/>
    <w:rsid w:val="00E33F53"/>
    <w:rsid w:val="00E50C22"/>
    <w:rsid w:val="00E571C3"/>
    <w:rsid w:val="00E871C0"/>
    <w:rsid w:val="00E97D3B"/>
    <w:rsid w:val="00EA4459"/>
    <w:rsid w:val="00EA4D9B"/>
    <w:rsid w:val="00EF19DF"/>
    <w:rsid w:val="00F04348"/>
    <w:rsid w:val="00F24523"/>
    <w:rsid w:val="00F76D84"/>
    <w:rsid w:val="00F81CB6"/>
    <w:rsid w:val="00F83B9A"/>
    <w:rsid w:val="00F95B30"/>
    <w:rsid w:val="00FE3B65"/>
    <w:rsid w:val="00FE60DC"/>
    <w:rsid w:val="00FF77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0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6"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uiPriority w:val="6"/>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AF5356"/>
    <w:rPr>
      <w:rFonts w:ascii="Arial" w:hAnsi="Arial"/>
      <w:sz w:val="16"/>
      <w:lang w:eastAsia="en-US"/>
    </w:rPr>
  </w:style>
  <w:style w:type="character" w:customStyle="1" w:styleId="DateChar">
    <w:name w:val="Date Char"/>
    <w:basedOn w:val="DefaultParagraphFont"/>
    <w:link w:val="Date"/>
    <w:uiPriority w:val="99"/>
    <w:locked/>
    <w:rsid w:val="00AF5356"/>
    <w:rPr>
      <w:sz w:val="24"/>
      <w:lang w:eastAsia="en-US"/>
    </w:rPr>
  </w:style>
  <w:style w:type="character" w:customStyle="1" w:styleId="SignatureChar">
    <w:name w:val="Signature Char"/>
    <w:basedOn w:val="DefaultParagraphFont"/>
    <w:link w:val="Signature"/>
    <w:uiPriority w:val="99"/>
    <w:locked/>
    <w:rsid w:val="00AF5356"/>
    <w:rPr>
      <w:sz w:val="24"/>
      <w:lang w:eastAsia="en-US"/>
    </w:rPr>
  </w:style>
  <w:style w:type="paragraph" w:customStyle="1" w:styleId="ZCom">
    <w:name w:val="Z_Com"/>
    <w:basedOn w:val="Normal"/>
    <w:next w:val="ZDGName"/>
    <w:uiPriority w:val="99"/>
    <w:rsid w:val="00AF53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F53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F5356"/>
    <w:rPr>
      <w:sz w:val="24"/>
      <w:lang w:eastAsia="en-US"/>
    </w:rPr>
  </w:style>
  <w:style w:type="paragraph" w:styleId="BalloonText">
    <w:name w:val="Balloon Text"/>
    <w:basedOn w:val="Normal"/>
    <w:link w:val="BalloonTextChar"/>
    <w:uiPriority w:val="99"/>
    <w:semiHidden/>
    <w:unhideWhenUsed/>
    <w:rsid w:val="00AF5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6"/>
    <w:rPr>
      <w:rFonts w:ascii="Tahoma" w:hAnsi="Tahoma" w:cs="Tahoma"/>
      <w:sz w:val="16"/>
      <w:szCs w:val="16"/>
      <w:lang w:eastAsia="en-US"/>
    </w:rPr>
  </w:style>
  <w:style w:type="character" w:customStyle="1" w:styleId="Heading1Char">
    <w:name w:val="Heading 1 Char"/>
    <w:basedOn w:val="DefaultParagraphFont"/>
    <w:link w:val="Heading1"/>
    <w:rsid w:val="003807E4"/>
    <w:rPr>
      <w:b/>
      <w:smallCaps/>
      <w:sz w:val="24"/>
      <w:lang w:eastAsia="en-US"/>
    </w:rPr>
  </w:style>
  <w:style w:type="character" w:customStyle="1" w:styleId="SubtitleChar">
    <w:name w:val="Subtitle Char"/>
    <w:basedOn w:val="DefaultParagraphFont"/>
    <w:link w:val="Subtitle"/>
    <w:uiPriority w:val="99"/>
    <w:rsid w:val="003807E4"/>
    <w:rPr>
      <w:rFonts w:ascii="Arial" w:hAnsi="Arial"/>
      <w:sz w:val="24"/>
      <w:lang w:eastAsia="en-US"/>
    </w:rPr>
  </w:style>
  <w:style w:type="paragraph" w:styleId="ListParagraph">
    <w:name w:val="List Paragraph"/>
    <w:aliases w:val="Liste à puces retrait droite"/>
    <w:basedOn w:val="Normal"/>
    <w:link w:val="ListParagraphChar"/>
    <w:uiPriority w:val="1"/>
    <w:qFormat/>
    <w:rsid w:val="00A57148"/>
    <w:pPr>
      <w:ind w:left="720"/>
      <w:contextualSpacing/>
    </w:pPr>
  </w:style>
  <w:style w:type="character" w:styleId="Hyperlink">
    <w:name w:val="Hyperlink"/>
    <w:basedOn w:val="DefaultParagraphFont"/>
    <w:uiPriority w:val="99"/>
    <w:unhideWhenUsed/>
    <w:rsid w:val="00A57148"/>
    <w:rPr>
      <w:color w:val="0000FF"/>
      <w:u w:val="single"/>
    </w:rPr>
  </w:style>
  <w:style w:type="character" w:styleId="CommentReference">
    <w:name w:val="annotation reference"/>
    <w:basedOn w:val="DefaultParagraphFont"/>
    <w:uiPriority w:val="99"/>
    <w:semiHidden/>
    <w:unhideWhenUsed/>
    <w:rsid w:val="00546A50"/>
    <w:rPr>
      <w:sz w:val="16"/>
      <w:szCs w:val="16"/>
    </w:rPr>
  </w:style>
  <w:style w:type="character" w:customStyle="1" w:styleId="CommentTextChar">
    <w:name w:val="Comment Text Char"/>
    <w:basedOn w:val="DefaultParagraphFont"/>
    <w:link w:val="CommentText"/>
    <w:semiHidden/>
    <w:rsid w:val="00546A50"/>
    <w:rPr>
      <w:lang w:eastAsia="en-US"/>
    </w:rPr>
  </w:style>
  <w:style w:type="character" w:styleId="FootnoteReference">
    <w:name w:val="footnote reference"/>
    <w:basedOn w:val="DefaultParagraphFont"/>
    <w:uiPriority w:val="99"/>
    <w:unhideWhenUsed/>
    <w:rsid w:val="007F5638"/>
    <w:rPr>
      <w:vertAlign w:val="superscript"/>
    </w:rPr>
  </w:style>
  <w:style w:type="table" w:customStyle="1" w:styleId="ListTable3-Accent11">
    <w:name w:val="List Table 3 - Accent 11"/>
    <w:basedOn w:val="TableNormal"/>
    <w:uiPriority w:val="48"/>
    <w:rsid w:val="00AC3A4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AC3A4E"/>
    <w:rPr>
      <w:sz w:val="24"/>
      <w:szCs w:val="24"/>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lang w:eastAsia="en-US"/>
    </w:rPr>
  </w:style>
  <w:style w:type="table" w:styleId="TableGrid">
    <w:name w:val="Table Grid"/>
    <w:basedOn w:val="TableNormal"/>
    <w:uiPriority w:val="39"/>
    <w:rsid w:val="00D461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à puces retrait droite Char"/>
    <w:link w:val="ListParagraph"/>
    <w:uiPriority w:val="1"/>
    <w:locked/>
    <w:rsid w:val="000257BE"/>
    <w:rPr>
      <w:sz w:val="24"/>
      <w:lang w:eastAsia="en-US"/>
    </w:rPr>
  </w:style>
  <w:style w:type="character" w:customStyle="1" w:styleId="FootnoteTextChar">
    <w:name w:val="Footnote Text Char"/>
    <w:basedOn w:val="DefaultParagraphFont"/>
    <w:link w:val="FootnoteText"/>
    <w:uiPriority w:val="99"/>
    <w:rsid w:val="000257BE"/>
    <w:rPr>
      <w:lang w:eastAsia="en-US"/>
    </w:rPr>
  </w:style>
  <w:style w:type="paragraph" w:styleId="NormalWeb">
    <w:name w:val="Normal (Web)"/>
    <w:basedOn w:val="Normal"/>
    <w:uiPriority w:val="99"/>
    <w:unhideWhenUsed/>
    <w:rsid w:val="000257BE"/>
    <w:pPr>
      <w:spacing w:before="100" w:beforeAutospacing="1" w:after="100" w:afterAutospacing="1"/>
      <w:jc w:val="left"/>
    </w:pPr>
    <w:rPr>
      <w:szCs w:val="24"/>
      <w:lang w:eastAsia="en-GB"/>
    </w:rPr>
  </w:style>
  <w:style w:type="paragraph" w:customStyle="1" w:styleId="Default">
    <w:name w:val="Default"/>
    <w:rsid w:val="000257BE"/>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FF7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6"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uiPriority w:val="6"/>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AF5356"/>
    <w:rPr>
      <w:rFonts w:ascii="Arial" w:hAnsi="Arial"/>
      <w:sz w:val="16"/>
      <w:lang w:eastAsia="en-US"/>
    </w:rPr>
  </w:style>
  <w:style w:type="character" w:customStyle="1" w:styleId="DateChar">
    <w:name w:val="Date Char"/>
    <w:basedOn w:val="DefaultParagraphFont"/>
    <w:link w:val="Date"/>
    <w:uiPriority w:val="99"/>
    <w:locked/>
    <w:rsid w:val="00AF5356"/>
    <w:rPr>
      <w:sz w:val="24"/>
      <w:lang w:eastAsia="en-US"/>
    </w:rPr>
  </w:style>
  <w:style w:type="character" w:customStyle="1" w:styleId="SignatureChar">
    <w:name w:val="Signature Char"/>
    <w:basedOn w:val="DefaultParagraphFont"/>
    <w:link w:val="Signature"/>
    <w:uiPriority w:val="99"/>
    <w:locked/>
    <w:rsid w:val="00AF5356"/>
    <w:rPr>
      <w:sz w:val="24"/>
      <w:lang w:eastAsia="en-US"/>
    </w:rPr>
  </w:style>
  <w:style w:type="paragraph" w:customStyle="1" w:styleId="ZCom">
    <w:name w:val="Z_Com"/>
    <w:basedOn w:val="Normal"/>
    <w:next w:val="ZDGName"/>
    <w:uiPriority w:val="99"/>
    <w:rsid w:val="00AF5356"/>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F5356"/>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F5356"/>
    <w:rPr>
      <w:sz w:val="24"/>
      <w:lang w:eastAsia="en-US"/>
    </w:rPr>
  </w:style>
  <w:style w:type="paragraph" w:styleId="BalloonText">
    <w:name w:val="Balloon Text"/>
    <w:basedOn w:val="Normal"/>
    <w:link w:val="BalloonTextChar"/>
    <w:uiPriority w:val="99"/>
    <w:semiHidden/>
    <w:unhideWhenUsed/>
    <w:rsid w:val="00AF53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6"/>
    <w:rPr>
      <w:rFonts w:ascii="Tahoma" w:hAnsi="Tahoma" w:cs="Tahoma"/>
      <w:sz w:val="16"/>
      <w:szCs w:val="16"/>
      <w:lang w:eastAsia="en-US"/>
    </w:rPr>
  </w:style>
  <w:style w:type="character" w:customStyle="1" w:styleId="Heading1Char">
    <w:name w:val="Heading 1 Char"/>
    <w:basedOn w:val="DefaultParagraphFont"/>
    <w:link w:val="Heading1"/>
    <w:rsid w:val="003807E4"/>
    <w:rPr>
      <w:b/>
      <w:smallCaps/>
      <w:sz w:val="24"/>
      <w:lang w:eastAsia="en-US"/>
    </w:rPr>
  </w:style>
  <w:style w:type="character" w:customStyle="1" w:styleId="SubtitleChar">
    <w:name w:val="Subtitle Char"/>
    <w:basedOn w:val="DefaultParagraphFont"/>
    <w:link w:val="Subtitle"/>
    <w:uiPriority w:val="99"/>
    <w:rsid w:val="003807E4"/>
    <w:rPr>
      <w:rFonts w:ascii="Arial" w:hAnsi="Arial"/>
      <w:sz w:val="24"/>
      <w:lang w:eastAsia="en-US"/>
    </w:rPr>
  </w:style>
  <w:style w:type="paragraph" w:styleId="ListParagraph">
    <w:name w:val="List Paragraph"/>
    <w:aliases w:val="Liste à puces retrait droite"/>
    <w:basedOn w:val="Normal"/>
    <w:link w:val="ListParagraphChar"/>
    <w:uiPriority w:val="1"/>
    <w:qFormat/>
    <w:rsid w:val="00A57148"/>
    <w:pPr>
      <w:ind w:left="720"/>
      <w:contextualSpacing/>
    </w:pPr>
  </w:style>
  <w:style w:type="character" w:styleId="Hyperlink">
    <w:name w:val="Hyperlink"/>
    <w:basedOn w:val="DefaultParagraphFont"/>
    <w:uiPriority w:val="99"/>
    <w:unhideWhenUsed/>
    <w:rsid w:val="00A57148"/>
    <w:rPr>
      <w:color w:val="0000FF"/>
      <w:u w:val="single"/>
    </w:rPr>
  </w:style>
  <w:style w:type="character" w:styleId="CommentReference">
    <w:name w:val="annotation reference"/>
    <w:basedOn w:val="DefaultParagraphFont"/>
    <w:uiPriority w:val="99"/>
    <w:semiHidden/>
    <w:unhideWhenUsed/>
    <w:rsid w:val="00546A50"/>
    <w:rPr>
      <w:sz w:val="16"/>
      <w:szCs w:val="16"/>
    </w:rPr>
  </w:style>
  <w:style w:type="character" w:customStyle="1" w:styleId="CommentTextChar">
    <w:name w:val="Comment Text Char"/>
    <w:basedOn w:val="DefaultParagraphFont"/>
    <w:link w:val="CommentText"/>
    <w:semiHidden/>
    <w:rsid w:val="00546A50"/>
    <w:rPr>
      <w:lang w:eastAsia="en-US"/>
    </w:rPr>
  </w:style>
  <w:style w:type="character" w:styleId="FootnoteReference">
    <w:name w:val="footnote reference"/>
    <w:basedOn w:val="DefaultParagraphFont"/>
    <w:uiPriority w:val="99"/>
    <w:unhideWhenUsed/>
    <w:rsid w:val="007F5638"/>
    <w:rPr>
      <w:vertAlign w:val="superscript"/>
    </w:rPr>
  </w:style>
  <w:style w:type="table" w:customStyle="1" w:styleId="ListTable3-Accent11">
    <w:name w:val="List Table 3 - Accent 11"/>
    <w:basedOn w:val="TableNormal"/>
    <w:uiPriority w:val="48"/>
    <w:rsid w:val="00AC3A4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AC3A4E"/>
    <w:rPr>
      <w:sz w:val="24"/>
      <w:szCs w:val="24"/>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lang w:eastAsia="en-US"/>
    </w:rPr>
  </w:style>
  <w:style w:type="table" w:styleId="TableGrid">
    <w:name w:val="Table Grid"/>
    <w:basedOn w:val="TableNormal"/>
    <w:uiPriority w:val="39"/>
    <w:rsid w:val="00D461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à puces retrait droite Char"/>
    <w:link w:val="ListParagraph"/>
    <w:uiPriority w:val="1"/>
    <w:locked/>
    <w:rsid w:val="000257BE"/>
    <w:rPr>
      <w:sz w:val="24"/>
      <w:lang w:eastAsia="en-US"/>
    </w:rPr>
  </w:style>
  <w:style w:type="character" w:customStyle="1" w:styleId="FootnoteTextChar">
    <w:name w:val="Footnote Text Char"/>
    <w:basedOn w:val="DefaultParagraphFont"/>
    <w:link w:val="FootnoteText"/>
    <w:uiPriority w:val="99"/>
    <w:rsid w:val="000257BE"/>
    <w:rPr>
      <w:lang w:eastAsia="en-US"/>
    </w:rPr>
  </w:style>
  <w:style w:type="paragraph" w:styleId="NormalWeb">
    <w:name w:val="Normal (Web)"/>
    <w:basedOn w:val="Normal"/>
    <w:uiPriority w:val="99"/>
    <w:unhideWhenUsed/>
    <w:rsid w:val="000257BE"/>
    <w:pPr>
      <w:spacing w:before="100" w:beforeAutospacing="1" w:after="100" w:afterAutospacing="1"/>
      <w:jc w:val="left"/>
    </w:pPr>
    <w:rPr>
      <w:szCs w:val="24"/>
      <w:lang w:eastAsia="en-GB"/>
    </w:rPr>
  </w:style>
  <w:style w:type="paragraph" w:customStyle="1" w:styleId="Default">
    <w:name w:val="Default"/>
    <w:rsid w:val="000257BE"/>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FF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7900">
      <w:bodyDiv w:val="1"/>
      <w:marLeft w:val="0"/>
      <w:marRight w:val="0"/>
      <w:marTop w:val="0"/>
      <w:marBottom w:val="0"/>
      <w:divBdr>
        <w:top w:val="none" w:sz="0" w:space="0" w:color="auto"/>
        <w:left w:val="none" w:sz="0" w:space="0" w:color="auto"/>
        <w:bottom w:val="none" w:sz="0" w:space="0" w:color="auto"/>
        <w:right w:val="none" w:sz="0" w:space="0" w:color="auto"/>
      </w:divBdr>
    </w:div>
    <w:div w:id="837035249">
      <w:bodyDiv w:val="1"/>
      <w:marLeft w:val="0"/>
      <w:marRight w:val="0"/>
      <w:marTop w:val="0"/>
      <w:marBottom w:val="0"/>
      <w:divBdr>
        <w:top w:val="none" w:sz="0" w:space="0" w:color="auto"/>
        <w:left w:val="none" w:sz="0" w:space="0" w:color="auto"/>
        <w:bottom w:val="none" w:sz="0" w:space="0" w:color="auto"/>
        <w:right w:val="none" w:sz="0" w:space="0" w:color="auto"/>
      </w:divBdr>
    </w:div>
    <w:div w:id="978194999">
      <w:bodyDiv w:val="1"/>
      <w:marLeft w:val="0"/>
      <w:marRight w:val="0"/>
      <w:marTop w:val="0"/>
      <w:marBottom w:val="0"/>
      <w:divBdr>
        <w:top w:val="none" w:sz="0" w:space="0" w:color="auto"/>
        <w:left w:val="none" w:sz="0" w:space="0" w:color="auto"/>
        <w:bottom w:val="none" w:sz="0" w:space="0" w:color="auto"/>
        <w:right w:val="none" w:sz="0" w:space="0" w:color="auto"/>
      </w:divBdr>
    </w:div>
    <w:div w:id="1219050928">
      <w:bodyDiv w:val="1"/>
      <w:marLeft w:val="0"/>
      <w:marRight w:val="0"/>
      <w:marTop w:val="0"/>
      <w:marBottom w:val="0"/>
      <w:divBdr>
        <w:top w:val="none" w:sz="0" w:space="0" w:color="auto"/>
        <w:left w:val="none" w:sz="0" w:space="0" w:color="auto"/>
        <w:bottom w:val="none" w:sz="0" w:space="0" w:color="auto"/>
        <w:right w:val="none" w:sz="0" w:space="0" w:color="auto"/>
      </w:divBdr>
      <w:divsChild>
        <w:div w:id="1900749571">
          <w:marLeft w:val="0"/>
          <w:marRight w:val="0"/>
          <w:marTop w:val="0"/>
          <w:marBottom w:val="0"/>
          <w:divBdr>
            <w:top w:val="none" w:sz="0" w:space="0" w:color="auto"/>
            <w:left w:val="none" w:sz="0" w:space="0" w:color="auto"/>
            <w:bottom w:val="none" w:sz="0" w:space="0" w:color="auto"/>
            <w:right w:val="none" w:sz="0" w:space="0" w:color="auto"/>
          </w:divBdr>
        </w:div>
        <w:div w:id="747121683">
          <w:marLeft w:val="0"/>
          <w:marRight w:val="0"/>
          <w:marTop w:val="0"/>
          <w:marBottom w:val="0"/>
          <w:divBdr>
            <w:top w:val="none" w:sz="0" w:space="0" w:color="auto"/>
            <w:left w:val="none" w:sz="0" w:space="0" w:color="auto"/>
            <w:bottom w:val="none" w:sz="0" w:space="0" w:color="auto"/>
            <w:right w:val="none" w:sz="0" w:space="0" w:color="auto"/>
          </w:divBdr>
        </w:div>
        <w:div w:id="1595745373">
          <w:marLeft w:val="0"/>
          <w:marRight w:val="0"/>
          <w:marTop w:val="0"/>
          <w:marBottom w:val="0"/>
          <w:divBdr>
            <w:top w:val="none" w:sz="0" w:space="0" w:color="auto"/>
            <w:left w:val="none" w:sz="0" w:space="0" w:color="auto"/>
            <w:bottom w:val="none" w:sz="0" w:space="0" w:color="auto"/>
            <w:right w:val="none" w:sz="0" w:space="0" w:color="auto"/>
          </w:divBdr>
        </w:div>
        <w:div w:id="240063223">
          <w:marLeft w:val="0"/>
          <w:marRight w:val="0"/>
          <w:marTop w:val="0"/>
          <w:marBottom w:val="0"/>
          <w:divBdr>
            <w:top w:val="none" w:sz="0" w:space="0" w:color="auto"/>
            <w:left w:val="none" w:sz="0" w:space="0" w:color="auto"/>
            <w:bottom w:val="none" w:sz="0" w:space="0" w:color="auto"/>
            <w:right w:val="none" w:sz="0" w:space="0" w:color="auto"/>
          </w:divBdr>
        </w:div>
        <w:div w:id="551959700">
          <w:marLeft w:val="0"/>
          <w:marRight w:val="0"/>
          <w:marTop w:val="0"/>
          <w:marBottom w:val="0"/>
          <w:divBdr>
            <w:top w:val="none" w:sz="0" w:space="0" w:color="auto"/>
            <w:left w:val="none" w:sz="0" w:space="0" w:color="auto"/>
            <w:bottom w:val="none" w:sz="0" w:space="0" w:color="auto"/>
            <w:right w:val="none" w:sz="0" w:space="0" w:color="auto"/>
          </w:divBdr>
        </w:div>
        <w:div w:id="331685233">
          <w:marLeft w:val="0"/>
          <w:marRight w:val="0"/>
          <w:marTop w:val="0"/>
          <w:marBottom w:val="0"/>
          <w:divBdr>
            <w:top w:val="none" w:sz="0" w:space="0" w:color="auto"/>
            <w:left w:val="none" w:sz="0" w:space="0" w:color="auto"/>
            <w:bottom w:val="none" w:sz="0" w:space="0" w:color="auto"/>
            <w:right w:val="none" w:sz="0" w:space="0" w:color="auto"/>
          </w:divBdr>
        </w:div>
        <w:div w:id="125969926">
          <w:marLeft w:val="0"/>
          <w:marRight w:val="0"/>
          <w:marTop w:val="0"/>
          <w:marBottom w:val="0"/>
          <w:divBdr>
            <w:top w:val="none" w:sz="0" w:space="0" w:color="auto"/>
            <w:left w:val="none" w:sz="0" w:space="0" w:color="auto"/>
            <w:bottom w:val="none" w:sz="0" w:space="0" w:color="auto"/>
            <w:right w:val="none" w:sz="0" w:space="0" w:color="auto"/>
          </w:divBdr>
        </w:div>
        <w:div w:id="945314303">
          <w:marLeft w:val="0"/>
          <w:marRight w:val="0"/>
          <w:marTop w:val="0"/>
          <w:marBottom w:val="0"/>
          <w:divBdr>
            <w:top w:val="none" w:sz="0" w:space="0" w:color="auto"/>
            <w:left w:val="none" w:sz="0" w:space="0" w:color="auto"/>
            <w:bottom w:val="none" w:sz="0" w:space="0" w:color="auto"/>
            <w:right w:val="none" w:sz="0" w:space="0" w:color="auto"/>
          </w:divBdr>
        </w:div>
        <w:div w:id="485559209">
          <w:marLeft w:val="0"/>
          <w:marRight w:val="0"/>
          <w:marTop w:val="0"/>
          <w:marBottom w:val="0"/>
          <w:divBdr>
            <w:top w:val="none" w:sz="0" w:space="0" w:color="auto"/>
            <w:left w:val="none" w:sz="0" w:space="0" w:color="auto"/>
            <w:bottom w:val="none" w:sz="0" w:space="0" w:color="auto"/>
            <w:right w:val="none" w:sz="0" w:space="0" w:color="auto"/>
          </w:divBdr>
        </w:div>
        <w:div w:id="1812870674">
          <w:marLeft w:val="0"/>
          <w:marRight w:val="0"/>
          <w:marTop w:val="0"/>
          <w:marBottom w:val="0"/>
          <w:divBdr>
            <w:top w:val="none" w:sz="0" w:space="0" w:color="auto"/>
            <w:left w:val="none" w:sz="0" w:space="0" w:color="auto"/>
            <w:bottom w:val="none" w:sz="0" w:space="0" w:color="auto"/>
            <w:right w:val="none" w:sz="0" w:space="0" w:color="auto"/>
          </w:divBdr>
        </w:div>
        <w:div w:id="2075812828">
          <w:marLeft w:val="0"/>
          <w:marRight w:val="0"/>
          <w:marTop w:val="0"/>
          <w:marBottom w:val="0"/>
          <w:divBdr>
            <w:top w:val="none" w:sz="0" w:space="0" w:color="auto"/>
            <w:left w:val="none" w:sz="0" w:space="0" w:color="auto"/>
            <w:bottom w:val="none" w:sz="0" w:space="0" w:color="auto"/>
            <w:right w:val="none" w:sz="0" w:space="0" w:color="auto"/>
          </w:divBdr>
        </w:div>
        <w:div w:id="106853319">
          <w:marLeft w:val="0"/>
          <w:marRight w:val="0"/>
          <w:marTop w:val="0"/>
          <w:marBottom w:val="0"/>
          <w:divBdr>
            <w:top w:val="none" w:sz="0" w:space="0" w:color="auto"/>
            <w:left w:val="none" w:sz="0" w:space="0" w:color="auto"/>
            <w:bottom w:val="none" w:sz="0" w:space="0" w:color="auto"/>
            <w:right w:val="none" w:sz="0" w:space="0" w:color="auto"/>
          </w:divBdr>
        </w:div>
        <w:div w:id="1058818935">
          <w:marLeft w:val="0"/>
          <w:marRight w:val="0"/>
          <w:marTop w:val="0"/>
          <w:marBottom w:val="0"/>
          <w:divBdr>
            <w:top w:val="none" w:sz="0" w:space="0" w:color="auto"/>
            <w:left w:val="none" w:sz="0" w:space="0" w:color="auto"/>
            <w:bottom w:val="none" w:sz="0" w:space="0" w:color="auto"/>
            <w:right w:val="none" w:sz="0" w:space="0" w:color="auto"/>
          </w:divBdr>
        </w:div>
        <w:div w:id="660930757">
          <w:marLeft w:val="0"/>
          <w:marRight w:val="0"/>
          <w:marTop w:val="0"/>
          <w:marBottom w:val="0"/>
          <w:divBdr>
            <w:top w:val="none" w:sz="0" w:space="0" w:color="auto"/>
            <w:left w:val="none" w:sz="0" w:space="0" w:color="auto"/>
            <w:bottom w:val="none" w:sz="0" w:space="0" w:color="auto"/>
            <w:right w:val="none" w:sz="0" w:space="0" w:color="auto"/>
          </w:divBdr>
        </w:div>
        <w:div w:id="348608910">
          <w:marLeft w:val="0"/>
          <w:marRight w:val="0"/>
          <w:marTop w:val="0"/>
          <w:marBottom w:val="0"/>
          <w:divBdr>
            <w:top w:val="none" w:sz="0" w:space="0" w:color="auto"/>
            <w:left w:val="none" w:sz="0" w:space="0" w:color="auto"/>
            <w:bottom w:val="none" w:sz="0" w:space="0" w:color="auto"/>
            <w:right w:val="none" w:sz="0" w:space="0" w:color="auto"/>
          </w:divBdr>
        </w:div>
        <w:div w:id="1204052843">
          <w:marLeft w:val="0"/>
          <w:marRight w:val="0"/>
          <w:marTop w:val="0"/>
          <w:marBottom w:val="0"/>
          <w:divBdr>
            <w:top w:val="none" w:sz="0" w:space="0" w:color="auto"/>
            <w:left w:val="none" w:sz="0" w:space="0" w:color="auto"/>
            <w:bottom w:val="none" w:sz="0" w:space="0" w:color="auto"/>
            <w:right w:val="none" w:sz="0" w:space="0" w:color="auto"/>
          </w:divBdr>
        </w:div>
        <w:div w:id="328407565">
          <w:marLeft w:val="0"/>
          <w:marRight w:val="0"/>
          <w:marTop w:val="0"/>
          <w:marBottom w:val="0"/>
          <w:divBdr>
            <w:top w:val="none" w:sz="0" w:space="0" w:color="auto"/>
            <w:left w:val="none" w:sz="0" w:space="0" w:color="auto"/>
            <w:bottom w:val="none" w:sz="0" w:space="0" w:color="auto"/>
            <w:right w:val="none" w:sz="0" w:space="0" w:color="auto"/>
          </w:divBdr>
        </w:div>
        <w:div w:id="1637375057">
          <w:marLeft w:val="0"/>
          <w:marRight w:val="0"/>
          <w:marTop w:val="0"/>
          <w:marBottom w:val="0"/>
          <w:divBdr>
            <w:top w:val="none" w:sz="0" w:space="0" w:color="auto"/>
            <w:left w:val="none" w:sz="0" w:space="0" w:color="auto"/>
            <w:bottom w:val="none" w:sz="0" w:space="0" w:color="auto"/>
            <w:right w:val="none" w:sz="0" w:space="0" w:color="auto"/>
          </w:divBdr>
        </w:div>
        <w:div w:id="973950240">
          <w:marLeft w:val="0"/>
          <w:marRight w:val="0"/>
          <w:marTop w:val="0"/>
          <w:marBottom w:val="0"/>
          <w:divBdr>
            <w:top w:val="none" w:sz="0" w:space="0" w:color="auto"/>
            <w:left w:val="none" w:sz="0" w:space="0" w:color="auto"/>
            <w:bottom w:val="none" w:sz="0" w:space="0" w:color="auto"/>
            <w:right w:val="none" w:sz="0" w:space="0" w:color="auto"/>
          </w:divBdr>
        </w:div>
        <w:div w:id="1784763480">
          <w:marLeft w:val="0"/>
          <w:marRight w:val="0"/>
          <w:marTop w:val="0"/>
          <w:marBottom w:val="0"/>
          <w:divBdr>
            <w:top w:val="none" w:sz="0" w:space="0" w:color="auto"/>
            <w:left w:val="none" w:sz="0" w:space="0" w:color="auto"/>
            <w:bottom w:val="none" w:sz="0" w:space="0" w:color="auto"/>
            <w:right w:val="none" w:sz="0" w:space="0" w:color="auto"/>
          </w:divBdr>
        </w:div>
        <w:div w:id="1527522534">
          <w:marLeft w:val="0"/>
          <w:marRight w:val="0"/>
          <w:marTop w:val="0"/>
          <w:marBottom w:val="0"/>
          <w:divBdr>
            <w:top w:val="none" w:sz="0" w:space="0" w:color="auto"/>
            <w:left w:val="none" w:sz="0" w:space="0" w:color="auto"/>
            <w:bottom w:val="none" w:sz="0" w:space="0" w:color="auto"/>
            <w:right w:val="none" w:sz="0" w:space="0" w:color="auto"/>
          </w:divBdr>
        </w:div>
        <w:div w:id="603733329">
          <w:marLeft w:val="0"/>
          <w:marRight w:val="0"/>
          <w:marTop w:val="0"/>
          <w:marBottom w:val="0"/>
          <w:divBdr>
            <w:top w:val="none" w:sz="0" w:space="0" w:color="auto"/>
            <w:left w:val="none" w:sz="0" w:space="0" w:color="auto"/>
            <w:bottom w:val="none" w:sz="0" w:space="0" w:color="auto"/>
            <w:right w:val="none" w:sz="0" w:space="0" w:color="auto"/>
          </w:divBdr>
        </w:div>
        <w:div w:id="2037651682">
          <w:marLeft w:val="0"/>
          <w:marRight w:val="0"/>
          <w:marTop w:val="0"/>
          <w:marBottom w:val="0"/>
          <w:divBdr>
            <w:top w:val="none" w:sz="0" w:space="0" w:color="auto"/>
            <w:left w:val="none" w:sz="0" w:space="0" w:color="auto"/>
            <w:bottom w:val="none" w:sz="0" w:space="0" w:color="auto"/>
            <w:right w:val="none" w:sz="0" w:space="0" w:color="auto"/>
          </w:divBdr>
        </w:div>
        <w:div w:id="883567731">
          <w:marLeft w:val="0"/>
          <w:marRight w:val="0"/>
          <w:marTop w:val="0"/>
          <w:marBottom w:val="0"/>
          <w:divBdr>
            <w:top w:val="none" w:sz="0" w:space="0" w:color="auto"/>
            <w:left w:val="none" w:sz="0" w:space="0" w:color="auto"/>
            <w:bottom w:val="none" w:sz="0" w:space="0" w:color="auto"/>
            <w:right w:val="none" w:sz="0" w:space="0" w:color="auto"/>
          </w:divBdr>
        </w:div>
        <w:div w:id="1144857249">
          <w:marLeft w:val="0"/>
          <w:marRight w:val="0"/>
          <w:marTop w:val="0"/>
          <w:marBottom w:val="0"/>
          <w:divBdr>
            <w:top w:val="none" w:sz="0" w:space="0" w:color="auto"/>
            <w:left w:val="none" w:sz="0" w:space="0" w:color="auto"/>
            <w:bottom w:val="none" w:sz="0" w:space="0" w:color="auto"/>
            <w:right w:val="none" w:sz="0" w:space="0" w:color="auto"/>
          </w:divBdr>
        </w:div>
        <w:div w:id="246810616">
          <w:marLeft w:val="0"/>
          <w:marRight w:val="0"/>
          <w:marTop w:val="0"/>
          <w:marBottom w:val="0"/>
          <w:divBdr>
            <w:top w:val="none" w:sz="0" w:space="0" w:color="auto"/>
            <w:left w:val="none" w:sz="0" w:space="0" w:color="auto"/>
            <w:bottom w:val="none" w:sz="0" w:space="0" w:color="auto"/>
            <w:right w:val="none" w:sz="0" w:space="0" w:color="auto"/>
          </w:divBdr>
        </w:div>
        <w:div w:id="956376896">
          <w:marLeft w:val="0"/>
          <w:marRight w:val="0"/>
          <w:marTop w:val="0"/>
          <w:marBottom w:val="0"/>
          <w:divBdr>
            <w:top w:val="none" w:sz="0" w:space="0" w:color="auto"/>
            <w:left w:val="none" w:sz="0" w:space="0" w:color="auto"/>
            <w:bottom w:val="none" w:sz="0" w:space="0" w:color="auto"/>
            <w:right w:val="none" w:sz="0" w:space="0" w:color="auto"/>
          </w:divBdr>
        </w:div>
      </w:divsChild>
    </w:div>
    <w:div w:id="1411612540">
      <w:bodyDiv w:val="1"/>
      <w:marLeft w:val="0"/>
      <w:marRight w:val="0"/>
      <w:marTop w:val="0"/>
      <w:marBottom w:val="0"/>
      <w:divBdr>
        <w:top w:val="none" w:sz="0" w:space="0" w:color="auto"/>
        <w:left w:val="none" w:sz="0" w:space="0" w:color="auto"/>
        <w:bottom w:val="none" w:sz="0" w:space="0" w:color="auto"/>
        <w:right w:val="none" w:sz="0" w:space="0" w:color="auto"/>
      </w:divBdr>
    </w:div>
    <w:div w:id="1633055976">
      <w:bodyDiv w:val="1"/>
      <w:marLeft w:val="0"/>
      <w:marRight w:val="0"/>
      <w:marTop w:val="0"/>
      <w:marBottom w:val="0"/>
      <w:divBdr>
        <w:top w:val="none" w:sz="0" w:space="0" w:color="auto"/>
        <w:left w:val="none" w:sz="0" w:space="0" w:color="auto"/>
        <w:bottom w:val="none" w:sz="0" w:space="0" w:color="auto"/>
        <w:right w:val="none" w:sz="0" w:space="0" w:color="auto"/>
      </w:divBdr>
    </w:div>
    <w:div w:id="1666592966">
      <w:bodyDiv w:val="1"/>
      <w:marLeft w:val="0"/>
      <w:marRight w:val="0"/>
      <w:marTop w:val="0"/>
      <w:marBottom w:val="0"/>
      <w:divBdr>
        <w:top w:val="none" w:sz="0" w:space="0" w:color="auto"/>
        <w:left w:val="none" w:sz="0" w:space="0" w:color="auto"/>
        <w:bottom w:val="none" w:sz="0" w:space="0" w:color="auto"/>
        <w:right w:val="none" w:sz="0" w:space="0" w:color="auto"/>
      </w:divBdr>
    </w:div>
    <w:div w:id="20556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srt.g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gkizeli@gsrt.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4.6</Version>
    <Date>2018-12-08T17:41:07</Date>
    <Language>EN</Language>
  </Created>
  <Edited>
    <Version>10.0.38495.0</Version>
    <Date>2019-06-07T15:35:41</Date>
  </Edited>
  <DocumentModel>
    <Id>0b054141-88b1-4efb-8c91-2905cb0bed6c</Id>
    <Name>Note</Name>
  </DocumentModel>
  <DocumentDate/>
  <DocumentVersion/>
  <CompatibilityMode>Eurolook4x</CompatibilityMode>
  <Address/>
</EurolookProperties>
</file>

<file path=customXml/item2.xml><?xml version="1.0" encoding="utf-8"?>
<Author Role="Creator">
  <Id>73a4d501-754f-41ed-b744-f323f30c5fdf</Id>
  <Names>
    <Latin>
      <FirstName>Gustav</FirstName>
      <LastName>KALBE</LastName>
    </Latin>
    <Greek>
      <FirstName/>
      <LastName/>
    </Greek>
    <Cyrillic>
      <FirstName/>
      <LastName/>
    </Cyrillic>
    <DocumentScript>
      <FirstName>Gustav</FirstName>
      <LastName>KALBE</LastName>
      <FullName>Gustav KALBE</FullName>
    </DocumentScript>
  </Names>
  <Initials>GK</Initials>
  <Gender>m</Gender>
  <Email>Gustav.Kalbe@ec.europa.eu</Email>
  <Service>CNECT.C.2</Service>
  <Function ShowInSignature="true">Head of Unit</Function>
  <WebAddress/>
  <InheritedWebAddress>WebAddress</InheritedWebAddress>
  <OrgaEntity1>
    <Id>c98ae57e-86e2-47f6-8d69-b604bc2ed447</Id>
    <LogicalLevel>1</LogicalLevel>
    <Name>CNECT</Name>
    <HeadLine1>DIRECTORATE-GENERAL FOR COMMUNICATIONS NETWORKS, CONTENT AND TECHNOLOGY</HeadLine1>
    <HeadLine2/>
    <PrimaryAddressId>f03b5801-04c9-4931-aa17-c6d6c70bc579</PrimaryAddressId>
    <SecondaryAddressId/>
    <WebAddress>WebAddress</WebAddress>
    <InheritedWebAddress>WebAddress</InheritedWebAddress>
    <ShowInHeader>true</ShowInHeader>
  </OrgaEntity1>
  <OrgaEntity2>
    <Id>e91e1a9f-3479-4b8c-be5f-770673dab58d</Id>
    <LogicalLevel>2</LogicalLevel>
    <Name>CNECT.C</Name>
    <HeadLine1>Digital Excellence and Science Infrastructure</HeadLine1>
    <HeadLine2/>
    <PrimaryAddressId>f03b5801-04c9-4931-aa17-c6d6c70bc579</PrimaryAddressId>
    <SecondaryAddressId/>
    <WebAddress/>
    <InheritedWebAddress>WebAddress</InheritedWebAddress>
    <ShowInHeader>true</ShowInHeader>
  </OrgaEntity2>
  <OrgaEntity3>
    <Id>1fa43278-8d63-42c0-b794-d75c73f02080</Id>
    <LogicalLevel>3</LogicalLevel>
    <Name>CNECT.C.2</Name>
    <HeadLine1>High Performance Computing and Quantum Technology</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1264fb81-f6bb-475e-9f9d-a937d3be6ee2</AddressId>
    <Fax/>
    <Phone>+352 430132866</Phone>
    <Office>EUFO 01/170</Office>
  </MainWorkplace>
  <Workplaces>
    <Workplace IsMain="true">
      <AddressId>1264fb81-f6bb-475e-9f9d-a937d3be6ee2</AddressId>
      <Fax/>
      <Phone>+352 430132866</Phone>
      <Office>EUFO 01/170</Office>
    </Workplace>
    <Workplace IsMain="false">
      <AddressId>f03b5801-04c9-4931-aa17-c6d6c70bc579</AddressId>
      <Fax/>
      <Phone/>
      <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5C90461-041A-48CC-BE4D-6D6F5E1DEF56}">
  <ds:schemaRefs/>
</ds:datastoreItem>
</file>

<file path=customXml/itemProps2.xml><?xml version="1.0" encoding="utf-8"?>
<ds:datastoreItem xmlns:ds="http://schemas.openxmlformats.org/officeDocument/2006/customXml" ds:itemID="{BF4F9A92-0F4E-4923-8D78-091C41F0C4F2}">
  <ds:schemaRefs/>
</ds:datastoreItem>
</file>

<file path=customXml/itemProps3.xml><?xml version="1.0" encoding="utf-8"?>
<ds:datastoreItem xmlns:ds="http://schemas.openxmlformats.org/officeDocument/2006/customXml" ds:itemID="{5C62CDE8-0985-494F-A50A-7FEB76CB40EA}">
  <ds:schemaRefs/>
</ds:datastoreItem>
</file>

<file path=customXml/itemProps4.xml><?xml version="1.0" encoding="utf-8"?>
<ds:datastoreItem xmlns:ds="http://schemas.openxmlformats.org/officeDocument/2006/customXml" ds:itemID="{0D2B3350-69E6-4EBB-BE01-3EC42A38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1170</Words>
  <Characters>6669</Characters>
  <Application>Microsoft Office Word</Application>
  <DocSecurity>0</DocSecurity>
  <PresentationFormat>Microsoft Word 14.0</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Financial commitments reserved for the calls for research and innovation activities of the EuroHPC Joint Undertaking</dc:subject>
  <dc:creator>Gustav Kalbe</dc:creator>
  <cp:keywords>EL4</cp:keywords>
  <cp:lastModifiedBy>Marita Gkizeli</cp:lastModifiedBy>
  <cp:revision>7</cp:revision>
  <cp:lastPrinted>2019-01-24T10:56:00Z</cp:lastPrinted>
  <dcterms:created xsi:type="dcterms:W3CDTF">2019-07-30T08:48:00Z</dcterms:created>
  <dcterms:modified xsi:type="dcterms:W3CDTF">2019-07-30T08:56:00Z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Gustav Kalbe</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