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08" w:rsidRDefault="00C60408" w:rsidP="007C68B1">
      <w:pPr>
        <w:autoSpaceDE w:val="0"/>
        <w:autoSpaceDN w:val="0"/>
        <w:adjustRightInd w:val="0"/>
        <w:spacing w:after="120" w:line="240" w:lineRule="auto"/>
        <w:rPr>
          <w:rFonts w:cs="Calibri"/>
          <w:bCs/>
          <w:sz w:val="22"/>
          <w:szCs w:val="22"/>
          <w:lang w:val="el-GR"/>
        </w:rPr>
      </w:pPr>
      <w:r w:rsidRPr="005D533D">
        <w:rPr>
          <w:rFonts w:asciiTheme="minorHAnsi" w:hAnsiTheme="minorHAnsi" w:cstheme="minorHAnsi"/>
          <w:noProof/>
          <w:sz w:val="21"/>
          <w:szCs w:val="21"/>
          <w:lang w:val="el-GR" w:eastAsia="el-GR"/>
        </w:rPr>
        <w:drawing>
          <wp:anchor distT="0" distB="0" distL="114300" distR="114300" simplePos="0" relativeHeight="251659264" behindDoc="0" locked="0" layoutInCell="1" allowOverlap="1" wp14:anchorId="6244CF86" wp14:editId="04DA2100">
            <wp:simplePos x="0" y="0"/>
            <wp:positionH relativeFrom="column">
              <wp:posOffset>800100</wp:posOffset>
            </wp:positionH>
            <wp:positionV relativeFrom="paragraph">
              <wp:posOffset>-247650</wp:posOffset>
            </wp:positionV>
            <wp:extent cx="685800" cy="67627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676901"/>
                    </a:xfrm>
                    <a:prstGeom prst="rect">
                      <a:avLst/>
                    </a:prstGeom>
                    <a:noFill/>
                  </pic:spPr>
                </pic:pic>
              </a:graphicData>
            </a:graphic>
            <wp14:sizeRelV relativeFrom="margin">
              <wp14:pctHeight>0</wp14:pctHeight>
            </wp14:sizeRelV>
          </wp:anchor>
        </w:drawing>
      </w:r>
      <w:r w:rsidR="00FC50FC">
        <w:rPr>
          <w:rFonts w:cs="Calibri"/>
          <w:bCs/>
          <w:sz w:val="22"/>
          <w:szCs w:val="22"/>
          <w:lang w:val="el-GR"/>
        </w:rPr>
        <w:t xml:space="preserve">            </w:t>
      </w:r>
      <w:r w:rsidRPr="00C60408">
        <w:rPr>
          <w:rFonts w:cs="Calibri"/>
          <w:b/>
          <w:bCs/>
          <w:sz w:val="22"/>
          <w:szCs w:val="22"/>
          <w:lang w:val="el-GR"/>
        </w:rPr>
        <w:t>ΕΛΛΗΝΙΚΗ ΔΗΜΟΚΡΑΤΙΑ</w:t>
      </w:r>
      <w:r w:rsidR="00FC50FC" w:rsidRPr="00C60408">
        <w:rPr>
          <w:rFonts w:cs="Calibri"/>
          <w:b/>
          <w:bCs/>
          <w:sz w:val="22"/>
          <w:szCs w:val="22"/>
          <w:lang w:val="el-GR"/>
        </w:rPr>
        <w:t xml:space="preserve">                                                          </w:t>
      </w:r>
      <w:r w:rsidRPr="00C60408">
        <w:rPr>
          <w:rFonts w:cs="Calibri"/>
          <w:b/>
          <w:bCs/>
          <w:sz w:val="22"/>
          <w:szCs w:val="22"/>
          <w:lang w:val="el-GR"/>
        </w:rPr>
        <w:t xml:space="preserve">                               </w:t>
      </w:r>
      <w:r>
        <w:rPr>
          <w:rFonts w:cs="Calibri"/>
          <w:bCs/>
          <w:noProof/>
          <w:sz w:val="22"/>
          <w:szCs w:val="22"/>
          <w:lang w:val="el-GR" w:eastAsia="el-GR"/>
        </w:rPr>
        <w:drawing>
          <wp:inline distT="0" distB="0" distL="0" distR="0" wp14:anchorId="6076D08A">
            <wp:extent cx="1774190" cy="756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4190" cy="756285"/>
                    </a:xfrm>
                    <a:prstGeom prst="rect">
                      <a:avLst/>
                    </a:prstGeom>
                    <a:noFill/>
                  </pic:spPr>
                </pic:pic>
              </a:graphicData>
            </a:graphic>
          </wp:inline>
        </w:drawing>
      </w:r>
      <w:r>
        <w:rPr>
          <w:rFonts w:cs="Calibri"/>
          <w:bCs/>
          <w:sz w:val="22"/>
          <w:szCs w:val="22"/>
          <w:lang w:val="el-GR"/>
        </w:rPr>
        <w:t xml:space="preserve">                               </w:t>
      </w:r>
    </w:p>
    <w:p w:rsidR="00C60408" w:rsidRPr="00C60408" w:rsidRDefault="00C60408" w:rsidP="007C68B1">
      <w:pPr>
        <w:autoSpaceDE w:val="0"/>
        <w:autoSpaceDN w:val="0"/>
        <w:adjustRightInd w:val="0"/>
        <w:spacing w:after="120" w:line="240" w:lineRule="auto"/>
        <w:rPr>
          <w:rFonts w:cs="Calibri"/>
          <w:b/>
          <w:bCs/>
          <w:sz w:val="22"/>
          <w:szCs w:val="22"/>
          <w:lang w:val="el-GR"/>
        </w:rPr>
      </w:pPr>
      <w:r>
        <w:rPr>
          <w:rFonts w:cs="Calibri"/>
          <w:bCs/>
          <w:sz w:val="22"/>
          <w:szCs w:val="22"/>
          <w:lang w:val="el-GR"/>
        </w:rPr>
        <w:t xml:space="preserve">      </w:t>
      </w:r>
      <w:r w:rsidRPr="00C60408">
        <w:rPr>
          <w:rFonts w:cs="Calibri"/>
          <w:b/>
          <w:bCs/>
          <w:sz w:val="22"/>
          <w:szCs w:val="22"/>
          <w:lang w:val="el-GR"/>
        </w:rPr>
        <w:t>ΥΠΟΥΡΓΕΙΟ ΑΝΑΠΤΥΞΗΣ &amp; ΕΠΕΝΔΥΣΕΩΝ</w:t>
      </w:r>
    </w:p>
    <w:p w:rsidR="00C60408" w:rsidRDefault="00C60408" w:rsidP="007C68B1">
      <w:pPr>
        <w:autoSpaceDE w:val="0"/>
        <w:autoSpaceDN w:val="0"/>
        <w:adjustRightInd w:val="0"/>
        <w:spacing w:after="120" w:line="240" w:lineRule="auto"/>
        <w:rPr>
          <w:rFonts w:cs="Calibri"/>
          <w:bCs/>
          <w:sz w:val="22"/>
          <w:szCs w:val="22"/>
          <w:lang w:val="el-GR"/>
        </w:rPr>
      </w:pPr>
    </w:p>
    <w:p w:rsidR="00C60408" w:rsidRDefault="00C60408" w:rsidP="007C68B1">
      <w:pPr>
        <w:autoSpaceDE w:val="0"/>
        <w:autoSpaceDN w:val="0"/>
        <w:adjustRightInd w:val="0"/>
        <w:spacing w:after="120" w:line="240" w:lineRule="auto"/>
        <w:rPr>
          <w:rFonts w:cs="Calibri"/>
          <w:bCs/>
          <w:sz w:val="22"/>
          <w:szCs w:val="22"/>
          <w:lang w:val="el-GR"/>
        </w:rPr>
      </w:pPr>
    </w:p>
    <w:p w:rsidR="000E5635" w:rsidRDefault="00C60408" w:rsidP="00985261">
      <w:pPr>
        <w:autoSpaceDE w:val="0"/>
        <w:autoSpaceDN w:val="0"/>
        <w:adjustRightInd w:val="0"/>
        <w:spacing w:after="120" w:line="240" w:lineRule="auto"/>
        <w:jc w:val="center"/>
        <w:rPr>
          <w:rFonts w:cs="Calibri"/>
          <w:bCs/>
          <w:sz w:val="22"/>
          <w:szCs w:val="22"/>
          <w:lang w:val="el-GR"/>
        </w:rPr>
      </w:pPr>
      <w:r w:rsidRPr="00C60408">
        <w:rPr>
          <w:rFonts w:cs="Calibri"/>
          <w:b/>
          <w:bCs/>
          <w:sz w:val="22"/>
          <w:szCs w:val="22"/>
          <w:lang w:val="el-GR"/>
        </w:rPr>
        <w:t>Προδημοσίευση της Δράσης    «Συνεργατικοί Σχηματισμοί Καινοτομίας/ΣΣΚ»</w:t>
      </w:r>
      <w:r w:rsidR="00FC50FC">
        <w:rPr>
          <w:rFonts w:cs="Calibri"/>
          <w:bCs/>
          <w:sz w:val="22"/>
          <w:szCs w:val="22"/>
          <w:lang w:val="el-GR"/>
        </w:rPr>
        <w:t xml:space="preserve"> </w:t>
      </w:r>
      <w:bookmarkStart w:id="0" w:name="_GoBack"/>
      <w:bookmarkEnd w:id="0"/>
      <w:r w:rsidR="00FC50FC">
        <w:rPr>
          <w:rFonts w:cs="Calibri"/>
          <w:bCs/>
          <w:sz w:val="22"/>
          <w:szCs w:val="22"/>
          <w:lang w:val="el-GR"/>
        </w:rPr>
        <w:t xml:space="preserve">                                                  </w:t>
      </w:r>
    </w:p>
    <w:p w:rsidR="000E5635" w:rsidRPr="000E5635" w:rsidRDefault="000E5635" w:rsidP="000E5635">
      <w:pPr>
        <w:pStyle w:val="ListParagraph"/>
        <w:autoSpaceDE w:val="0"/>
        <w:autoSpaceDN w:val="0"/>
        <w:adjustRightInd w:val="0"/>
        <w:spacing w:after="120" w:line="240" w:lineRule="auto"/>
        <w:ind w:left="516"/>
        <w:contextualSpacing w:val="0"/>
        <w:rPr>
          <w:rFonts w:eastAsia="Calibri" w:cs="Calibri"/>
          <w:sz w:val="22"/>
          <w:szCs w:val="22"/>
          <w:lang w:val="el-GR" w:eastAsia="en-US"/>
        </w:rPr>
      </w:pPr>
    </w:p>
    <w:p w:rsidR="007C68B1" w:rsidRPr="00401E32" w:rsidRDefault="007C68B1" w:rsidP="00C60408">
      <w:pPr>
        <w:pStyle w:val="ListParagraph"/>
        <w:autoSpaceDE w:val="0"/>
        <w:autoSpaceDN w:val="0"/>
        <w:adjustRightInd w:val="0"/>
        <w:spacing w:after="120" w:line="240" w:lineRule="auto"/>
        <w:ind w:left="516"/>
        <w:contextualSpacing w:val="0"/>
        <w:rPr>
          <w:rFonts w:eastAsia="Calibri" w:cs="Calibri"/>
          <w:sz w:val="22"/>
          <w:szCs w:val="22"/>
          <w:lang w:val="el-GR" w:eastAsia="en-US"/>
        </w:rPr>
      </w:pPr>
      <w:r w:rsidRPr="00401E32">
        <w:rPr>
          <w:rFonts w:cs="Calibri"/>
          <w:bCs/>
          <w:sz w:val="22"/>
          <w:szCs w:val="22"/>
          <w:lang w:val="el-GR"/>
        </w:rPr>
        <w:t xml:space="preserve">Βασικός στόχος της Δράσης </w:t>
      </w:r>
      <w:r w:rsidRPr="00401E32">
        <w:rPr>
          <w:b/>
          <w:sz w:val="22"/>
          <w:szCs w:val="22"/>
          <w:lang w:val="el-GR"/>
        </w:rPr>
        <w:t xml:space="preserve">«Συνεργατικοί Σχηματισμοί Καινοτομίας/ΣΣΚ» </w:t>
      </w:r>
      <w:r w:rsidRPr="00401E32">
        <w:rPr>
          <w:rFonts w:cs="Calibri"/>
          <w:bCs/>
          <w:sz w:val="22"/>
          <w:szCs w:val="22"/>
          <w:lang w:val="el-GR"/>
        </w:rPr>
        <w:t xml:space="preserve">είναι </w:t>
      </w:r>
      <w:r w:rsidRPr="00401E32">
        <w:rPr>
          <w:sz w:val="22"/>
          <w:szCs w:val="22"/>
          <w:lang w:val="el-GR"/>
        </w:rPr>
        <w:t>η</w:t>
      </w:r>
      <w:r w:rsidRPr="00401E32">
        <w:rPr>
          <w:rFonts w:cs="Calibri"/>
          <w:sz w:val="22"/>
          <w:szCs w:val="22"/>
          <w:lang w:val="el-GR" w:eastAsia="el-GR"/>
        </w:rPr>
        <w:t xml:space="preserve"> ενίσχυση ολοκληρωμένων δομών αναδυόμενων ή/και υφιστάμενων συνεργατικών σχηματισμών.</w:t>
      </w:r>
      <w:r w:rsidRPr="00401E32">
        <w:rPr>
          <w:rFonts w:eastAsia="Calibri" w:cs="Calibri"/>
          <w:sz w:val="22"/>
          <w:szCs w:val="22"/>
          <w:lang w:val="el-GR" w:eastAsia="en-US"/>
        </w:rPr>
        <w:t xml:space="preserve"> Οι δομές θα υλοποιηθούν από Φορείς με εμπειρία στην υποστήριξη της καινοτομίας και της υγιούς επιχειρηματικότητας.</w:t>
      </w:r>
    </w:p>
    <w:p w:rsidR="007C68B1" w:rsidRPr="00401E32" w:rsidRDefault="00985261" w:rsidP="007C68B1">
      <w:pPr>
        <w:suppressAutoHyphens w:val="0"/>
        <w:autoSpaceDE w:val="0"/>
        <w:autoSpaceDN w:val="0"/>
        <w:adjustRightInd w:val="0"/>
        <w:spacing w:before="120" w:after="120" w:line="240" w:lineRule="auto"/>
        <w:ind w:left="448"/>
        <w:rPr>
          <w:rFonts w:eastAsia="Calibri" w:cs="Calibri"/>
          <w:sz w:val="22"/>
          <w:szCs w:val="22"/>
          <w:lang w:val="el-GR"/>
        </w:rPr>
      </w:pPr>
      <w:r>
        <w:rPr>
          <w:rFonts w:eastAsia="Calibri" w:cs="Calibri"/>
          <w:sz w:val="22"/>
          <w:szCs w:val="22"/>
          <w:lang w:val="el-GR" w:eastAsia="en-US"/>
        </w:rPr>
        <w:t xml:space="preserve">ΣΤΟ πλαίσιο των </w:t>
      </w:r>
      <w:r w:rsidR="007C68B1" w:rsidRPr="00401E32">
        <w:rPr>
          <w:rFonts w:eastAsia="Calibri" w:cs="Calibri"/>
          <w:sz w:val="22"/>
          <w:szCs w:val="22"/>
          <w:lang w:val="el-GR" w:eastAsia="en-US"/>
        </w:rPr>
        <w:t xml:space="preserve">ΣΣΚ </w:t>
      </w:r>
      <w:r>
        <w:rPr>
          <w:rFonts w:eastAsia="Calibri" w:cs="Calibri"/>
          <w:sz w:val="22"/>
          <w:szCs w:val="22"/>
          <w:lang w:val="el-GR" w:eastAsia="en-US"/>
        </w:rPr>
        <w:t xml:space="preserve">στόχος </w:t>
      </w:r>
      <w:r w:rsidR="007C68B1" w:rsidRPr="00401E32">
        <w:rPr>
          <w:rFonts w:eastAsia="Calibri" w:cs="Calibri"/>
          <w:sz w:val="22"/>
          <w:szCs w:val="22"/>
          <w:lang w:val="el-GR" w:eastAsia="en-US"/>
        </w:rPr>
        <w:t>είναι η ανάπτυξη και αξιοποίηση καινοτόμων προϊόντων και υπηρεσιών υψηλής προστιθέμενης αξίας με διεθνή αναγνώριση και υψηλό βαθμό ανταγωνιστικότητας. Οι επιχειρήσεις των ΣΣΚ μπ</w:t>
      </w:r>
      <w:r>
        <w:rPr>
          <w:rFonts w:eastAsia="Calibri" w:cs="Calibri"/>
          <w:sz w:val="22"/>
          <w:szCs w:val="22"/>
          <w:lang w:val="el-GR" w:eastAsia="en-US"/>
        </w:rPr>
        <w:t>ορούν να χρησιμοποιούν καινοτόμους τεχνολογίες, καινοτόμου</w:t>
      </w:r>
      <w:r w:rsidR="007C68B1" w:rsidRPr="00401E32">
        <w:rPr>
          <w:rFonts w:eastAsia="Calibri" w:cs="Calibri"/>
          <w:sz w:val="22"/>
          <w:szCs w:val="22"/>
          <w:lang w:val="el-GR" w:eastAsia="en-US"/>
        </w:rPr>
        <w:t>ς παραγωγικές διαδικασίες</w:t>
      </w:r>
      <w:r>
        <w:rPr>
          <w:rFonts w:eastAsia="Calibri" w:cs="Calibri"/>
          <w:sz w:val="22"/>
          <w:szCs w:val="22"/>
          <w:lang w:val="el-GR" w:eastAsia="en-US"/>
        </w:rPr>
        <w:t>,</w:t>
      </w:r>
      <w:r w:rsidR="007C68B1" w:rsidRPr="00401E32">
        <w:rPr>
          <w:rFonts w:eastAsia="Calibri" w:cs="Calibri"/>
          <w:sz w:val="22"/>
          <w:szCs w:val="22"/>
          <w:lang w:val="el-GR" w:eastAsia="en-US"/>
        </w:rPr>
        <w:t xml:space="preserve"> (</w:t>
      </w:r>
      <w:proofErr w:type="spellStart"/>
      <w:r w:rsidR="007C68B1" w:rsidRPr="00401E32">
        <w:rPr>
          <w:rFonts w:eastAsia="Calibri" w:cs="Calibri"/>
          <w:sz w:val="22"/>
          <w:szCs w:val="22"/>
          <w:lang w:val="el-GR" w:eastAsia="en-US"/>
        </w:rPr>
        <w:t>process</w:t>
      </w:r>
      <w:proofErr w:type="spellEnd"/>
      <w:r w:rsidR="007C68B1" w:rsidRPr="00401E32">
        <w:rPr>
          <w:rFonts w:eastAsia="Calibri" w:cs="Calibri"/>
          <w:sz w:val="22"/>
          <w:szCs w:val="22"/>
          <w:lang w:val="el-GR" w:eastAsia="en-US"/>
        </w:rPr>
        <w:t xml:space="preserve"> </w:t>
      </w:r>
      <w:proofErr w:type="spellStart"/>
      <w:r w:rsidR="007C68B1" w:rsidRPr="00401E32">
        <w:rPr>
          <w:rFonts w:eastAsia="Calibri" w:cs="Calibri"/>
          <w:sz w:val="22"/>
          <w:szCs w:val="22"/>
          <w:lang w:val="el-GR" w:eastAsia="en-US"/>
        </w:rPr>
        <w:t>level</w:t>
      </w:r>
      <w:proofErr w:type="spellEnd"/>
      <w:r w:rsidR="007C68B1" w:rsidRPr="00401E32">
        <w:rPr>
          <w:rFonts w:eastAsia="Calibri" w:cs="Calibri"/>
          <w:sz w:val="22"/>
          <w:szCs w:val="22"/>
          <w:lang w:val="el-GR" w:eastAsia="en-US"/>
        </w:rPr>
        <w:t>), διοικητική/οργανωτική καινοτομία (</w:t>
      </w:r>
      <w:proofErr w:type="spellStart"/>
      <w:r w:rsidR="007C68B1" w:rsidRPr="00401E32">
        <w:rPr>
          <w:rFonts w:eastAsia="Calibri" w:cs="Calibri"/>
          <w:sz w:val="22"/>
          <w:szCs w:val="22"/>
          <w:lang w:val="el-GR" w:eastAsia="en-US"/>
        </w:rPr>
        <w:t>system</w:t>
      </w:r>
      <w:proofErr w:type="spellEnd"/>
      <w:r w:rsidR="007C68B1" w:rsidRPr="00401E32">
        <w:rPr>
          <w:rFonts w:eastAsia="Calibri" w:cs="Calibri"/>
          <w:sz w:val="22"/>
          <w:szCs w:val="22"/>
          <w:lang w:val="el-GR" w:eastAsia="en-US"/>
        </w:rPr>
        <w:t xml:space="preserve"> </w:t>
      </w:r>
      <w:proofErr w:type="spellStart"/>
      <w:r w:rsidR="007C68B1" w:rsidRPr="00401E32">
        <w:rPr>
          <w:rFonts w:eastAsia="Calibri" w:cs="Calibri"/>
          <w:sz w:val="22"/>
          <w:szCs w:val="22"/>
          <w:lang w:val="el-GR" w:eastAsia="en-US"/>
        </w:rPr>
        <w:t>level</w:t>
      </w:r>
      <w:proofErr w:type="spellEnd"/>
      <w:r w:rsidR="007C68B1" w:rsidRPr="00401E32">
        <w:rPr>
          <w:rFonts w:eastAsia="Calibri" w:cs="Calibri"/>
          <w:sz w:val="22"/>
          <w:szCs w:val="22"/>
          <w:lang w:val="el-GR" w:eastAsia="en-US"/>
        </w:rPr>
        <w:t>), κ.α.</w:t>
      </w:r>
    </w:p>
    <w:p w:rsidR="007537AD" w:rsidRPr="00C60408" w:rsidRDefault="007C68B1" w:rsidP="00B5795A">
      <w:pPr>
        <w:spacing w:line="240" w:lineRule="auto"/>
        <w:ind w:left="454"/>
        <w:rPr>
          <w:rFonts w:cs="Calibri"/>
          <w:sz w:val="22"/>
          <w:szCs w:val="22"/>
          <w:lang w:val="el-GR"/>
        </w:rPr>
      </w:pPr>
      <w:r w:rsidRPr="00401E32">
        <w:rPr>
          <w:rFonts w:eastAsia="Calibri" w:cs="Calibri"/>
          <w:sz w:val="22"/>
          <w:szCs w:val="22"/>
          <w:lang w:val="el-GR" w:eastAsia="en-US"/>
        </w:rPr>
        <w:t xml:space="preserve">Τα επιχειρηματικά σχέδια θα αφορούν στους οκτώ/8 θεματικούς τομείς της RIS3, στους οποίους διαφαίνεται ανταγωνιστικό πλεονέκτημα για τη χώρα. </w:t>
      </w:r>
      <w:r w:rsidRPr="00401E32">
        <w:rPr>
          <w:rFonts w:cs="Calibri"/>
          <w:sz w:val="22"/>
          <w:szCs w:val="22"/>
          <w:lang w:val="el-GR"/>
        </w:rPr>
        <w:t xml:space="preserve">Από τους ανωτέρω τομείς λόγω ιδιαίτερων χαρακτηριστικών του κλάδου και λόγω των σημαντικών επιπτώσεων στην απασχόληση και στην κοινωνία εν γένει, θα υλοποιηθεί με διακριτό προϋπολογισμό </w:t>
      </w:r>
      <w:r w:rsidRPr="00D63A89">
        <w:rPr>
          <w:rFonts w:cs="Calibri"/>
          <w:sz w:val="22"/>
          <w:szCs w:val="22"/>
          <w:lang w:val="el-GR"/>
        </w:rPr>
        <w:t xml:space="preserve">και </w:t>
      </w:r>
      <w:r w:rsidRPr="00D63A89">
        <w:rPr>
          <w:rFonts w:eastAsia="Calibri" w:cs="Calibri"/>
          <w:sz w:val="22"/>
          <w:szCs w:val="22"/>
          <w:lang w:val="el-GR" w:eastAsia="en-US"/>
        </w:rPr>
        <w:t>όρους</w:t>
      </w:r>
      <w:r w:rsidRPr="00401E32">
        <w:rPr>
          <w:rFonts w:cs="Calibri"/>
          <w:sz w:val="22"/>
          <w:szCs w:val="22"/>
          <w:lang w:val="el-GR"/>
        </w:rPr>
        <w:t xml:space="preserve"> ο τομέας της </w:t>
      </w:r>
      <w:proofErr w:type="spellStart"/>
      <w:r w:rsidRPr="00401E32">
        <w:rPr>
          <w:rFonts w:cs="Calibri"/>
          <w:sz w:val="22"/>
          <w:szCs w:val="22"/>
          <w:lang w:val="el-GR"/>
        </w:rPr>
        <w:t>Αγροδιατροφής</w:t>
      </w:r>
      <w:proofErr w:type="spellEnd"/>
      <w:r w:rsidR="005440DC" w:rsidRPr="005440DC">
        <w:rPr>
          <w:rFonts w:cs="Calibri"/>
          <w:sz w:val="22"/>
          <w:szCs w:val="22"/>
          <w:lang w:val="el-GR"/>
        </w:rPr>
        <w:t>.</w:t>
      </w:r>
    </w:p>
    <w:p w:rsidR="005440DC" w:rsidRPr="00401E32" w:rsidRDefault="005440DC" w:rsidP="005440DC">
      <w:pPr>
        <w:pStyle w:val="TableParagraph"/>
        <w:numPr>
          <w:ilvl w:val="0"/>
          <w:numId w:val="2"/>
        </w:numPr>
        <w:spacing w:before="60" w:after="60"/>
        <w:ind w:left="630" w:hanging="346"/>
        <w:jc w:val="both"/>
        <w:rPr>
          <w:rFonts w:ascii="Calibri" w:hAnsi="Calibri" w:cs="Calibri"/>
          <w:lang w:val="el-GR"/>
        </w:rPr>
      </w:pPr>
      <w:proofErr w:type="spellStart"/>
      <w:r w:rsidRPr="00401E32">
        <w:rPr>
          <w:rFonts w:ascii="Calibri" w:hAnsi="Calibri" w:cs="Calibri"/>
          <w:lang w:val="el-GR"/>
        </w:rPr>
        <w:t>Αγροδιατροφή</w:t>
      </w:r>
      <w:proofErr w:type="spellEnd"/>
      <w:r w:rsidRPr="00401E32">
        <w:rPr>
          <w:rFonts w:ascii="Calibri" w:hAnsi="Calibri" w:cs="Calibri"/>
          <w:lang w:val="el-GR"/>
        </w:rPr>
        <w:t>,</w:t>
      </w:r>
    </w:p>
    <w:p w:rsidR="005440DC" w:rsidRPr="00401E32" w:rsidRDefault="005440DC" w:rsidP="005440DC">
      <w:pPr>
        <w:pStyle w:val="TableParagraph"/>
        <w:numPr>
          <w:ilvl w:val="0"/>
          <w:numId w:val="2"/>
        </w:numPr>
        <w:spacing w:before="60" w:after="60"/>
        <w:ind w:left="630" w:hanging="346"/>
        <w:jc w:val="both"/>
        <w:rPr>
          <w:rFonts w:ascii="Calibri" w:hAnsi="Calibri" w:cs="Calibri"/>
          <w:lang w:val="el-GR"/>
        </w:rPr>
      </w:pPr>
      <w:proofErr w:type="spellStart"/>
      <w:r w:rsidRPr="00401E32">
        <w:rPr>
          <w:rFonts w:ascii="Calibri" w:hAnsi="Calibri" w:cs="Calibri"/>
          <w:lang w:val="el-GR"/>
        </w:rPr>
        <w:t>Βιοεπιστήμες</w:t>
      </w:r>
      <w:proofErr w:type="spellEnd"/>
      <w:r w:rsidRPr="00401E32">
        <w:rPr>
          <w:rFonts w:ascii="Calibri" w:hAnsi="Calibri" w:cs="Calibri"/>
          <w:lang w:val="el-GR"/>
        </w:rPr>
        <w:t xml:space="preserve"> &amp; Υγεία/Φάρμακα,</w:t>
      </w:r>
    </w:p>
    <w:p w:rsidR="005440DC" w:rsidRPr="00401E32" w:rsidRDefault="005440DC" w:rsidP="005440DC">
      <w:pPr>
        <w:pStyle w:val="TableParagraph"/>
        <w:numPr>
          <w:ilvl w:val="0"/>
          <w:numId w:val="2"/>
        </w:numPr>
        <w:spacing w:before="60" w:after="60"/>
        <w:ind w:left="630" w:hanging="346"/>
        <w:jc w:val="both"/>
        <w:rPr>
          <w:rFonts w:ascii="Calibri" w:hAnsi="Calibri" w:cs="Calibri"/>
          <w:lang w:val="el-GR"/>
        </w:rPr>
      </w:pPr>
      <w:r w:rsidRPr="00401E32">
        <w:rPr>
          <w:rFonts w:ascii="Calibri" w:hAnsi="Calibri" w:cs="Calibri"/>
          <w:lang w:val="el-GR"/>
        </w:rPr>
        <w:t>Τεχνολογίες Πληροφορικής &amp; Επικοινωνιών (ΤΠΕ),</w:t>
      </w:r>
    </w:p>
    <w:p w:rsidR="005440DC" w:rsidRPr="00401E32" w:rsidRDefault="005440DC" w:rsidP="005440DC">
      <w:pPr>
        <w:pStyle w:val="TableParagraph"/>
        <w:numPr>
          <w:ilvl w:val="0"/>
          <w:numId w:val="2"/>
        </w:numPr>
        <w:spacing w:before="60" w:after="60"/>
        <w:ind w:left="630" w:hanging="346"/>
        <w:jc w:val="both"/>
        <w:rPr>
          <w:rFonts w:ascii="Calibri" w:hAnsi="Calibri" w:cs="Calibri"/>
          <w:lang w:val="el-GR"/>
        </w:rPr>
      </w:pPr>
      <w:r w:rsidRPr="00401E32">
        <w:rPr>
          <w:rFonts w:ascii="Calibri" w:hAnsi="Calibri" w:cs="Calibri"/>
          <w:lang w:val="el-GR"/>
        </w:rPr>
        <w:t>Ενέργεια,</w:t>
      </w:r>
    </w:p>
    <w:p w:rsidR="005440DC" w:rsidRPr="00401E32" w:rsidRDefault="005440DC" w:rsidP="005440DC">
      <w:pPr>
        <w:pStyle w:val="TableParagraph"/>
        <w:numPr>
          <w:ilvl w:val="0"/>
          <w:numId w:val="2"/>
        </w:numPr>
        <w:spacing w:before="60" w:after="60"/>
        <w:ind w:left="630" w:hanging="346"/>
        <w:jc w:val="both"/>
        <w:rPr>
          <w:rFonts w:ascii="Calibri" w:hAnsi="Calibri" w:cs="Calibri"/>
          <w:lang w:val="el-GR"/>
        </w:rPr>
      </w:pPr>
      <w:r w:rsidRPr="00401E32">
        <w:rPr>
          <w:rFonts w:ascii="Calibri" w:hAnsi="Calibri" w:cs="Calibri"/>
          <w:lang w:val="el-GR"/>
        </w:rPr>
        <w:t>Περιβάλλον &amp; Βιώσιμη Ανάπτυξη - Κλιματική Αλλαγή,</w:t>
      </w:r>
    </w:p>
    <w:p w:rsidR="005440DC" w:rsidRPr="00401E32" w:rsidRDefault="005440DC" w:rsidP="005440DC">
      <w:pPr>
        <w:pStyle w:val="TableParagraph"/>
        <w:numPr>
          <w:ilvl w:val="0"/>
          <w:numId w:val="2"/>
        </w:numPr>
        <w:spacing w:before="60" w:after="60"/>
        <w:ind w:left="630" w:hanging="346"/>
        <w:jc w:val="both"/>
        <w:rPr>
          <w:rFonts w:ascii="Calibri" w:hAnsi="Calibri" w:cs="Calibri"/>
          <w:lang w:val="el-GR"/>
        </w:rPr>
      </w:pPr>
      <w:r w:rsidRPr="00401E32">
        <w:rPr>
          <w:rFonts w:ascii="Calibri" w:hAnsi="Calibri" w:cs="Calibri"/>
          <w:lang w:val="el-GR"/>
        </w:rPr>
        <w:t>Μεταφορές &amp; Εφοδιαστική Αλυσίδα (</w:t>
      </w:r>
      <w:r w:rsidRPr="00401E32">
        <w:rPr>
          <w:rFonts w:ascii="Calibri" w:hAnsi="Calibri" w:cs="Calibri"/>
        </w:rPr>
        <w:t>Logistics)</w:t>
      </w:r>
      <w:r w:rsidRPr="00401E32">
        <w:rPr>
          <w:rFonts w:ascii="Calibri" w:hAnsi="Calibri" w:cs="Calibri"/>
          <w:lang w:val="el-GR"/>
        </w:rPr>
        <w:t>,</w:t>
      </w:r>
    </w:p>
    <w:p w:rsidR="005440DC" w:rsidRPr="00401E32" w:rsidRDefault="005440DC" w:rsidP="005440DC">
      <w:pPr>
        <w:pStyle w:val="TableParagraph"/>
        <w:numPr>
          <w:ilvl w:val="0"/>
          <w:numId w:val="2"/>
        </w:numPr>
        <w:spacing w:before="60" w:after="60"/>
        <w:ind w:left="630" w:hanging="346"/>
        <w:jc w:val="both"/>
        <w:rPr>
          <w:rFonts w:ascii="Calibri" w:hAnsi="Calibri" w:cs="Calibri"/>
          <w:lang w:val="el-GR"/>
        </w:rPr>
      </w:pPr>
      <w:r w:rsidRPr="00401E32">
        <w:rPr>
          <w:rFonts w:ascii="Calibri" w:hAnsi="Calibri" w:cs="Calibri"/>
          <w:lang w:val="el-GR"/>
        </w:rPr>
        <w:t>Υλικά – Κατασκευές,</w:t>
      </w:r>
    </w:p>
    <w:p w:rsidR="005440DC" w:rsidRDefault="005440DC" w:rsidP="005440DC">
      <w:pPr>
        <w:pStyle w:val="TableParagraph"/>
        <w:numPr>
          <w:ilvl w:val="0"/>
          <w:numId w:val="2"/>
        </w:numPr>
        <w:spacing w:before="60" w:after="120"/>
        <w:ind w:left="630" w:hanging="346"/>
        <w:jc w:val="both"/>
        <w:rPr>
          <w:rFonts w:ascii="Calibri" w:hAnsi="Calibri" w:cs="Calibri"/>
          <w:lang w:val="el-GR"/>
        </w:rPr>
      </w:pPr>
      <w:r w:rsidRPr="00401E32">
        <w:rPr>
          <w:rFonts w:ascii="Calibri" w:hAnsi="Calibri" w:cs="Calibri"/>
          <w:lang w:val="el-GR"/>
        </w:rPr>
        <w:t>Πολιτισμός – Τουρισμός – Πολιτιστικές &amp; Δημιουργικές Βιομηχανίες.</w:t>
      </w:r>
    </w:p>
    <w:p w:rsidR="007C68B1" w:rsidRPr="005440DC" w:rsidRDefault="007C68B1" w:rsidP="00B5795A">
      <w:pPr>
        <w:suppressAutoHyphens w:val="0"/>
        <w:autoSpaceDE w:val="0"/>
        <w:autoSpaceDN w:val="0"/>
        <w:adjustRightInd w:val="0"/>
        <w:spacing w:before="120" w:after="120" w:line="240" w:lineRule="auto"/>
        <w:ind w:left="510"/>
        <w:rPr>
          <w:rFonts w:eastAsia="Calibri" w:cs="Calibri-Bold"/>
          <w:bCs/>
          <w:sz w:val="22"/>
          <w:szCs w:val="22"/>
          <w:lang w:val="el-GR" w:eastAsia="en-US"/>
        </w:rPr>
      </w:pPr>
      <w:r w:rsidRPr="00401E32">
        <w:rPr>
          <w:rFonts w:eastAsia="Calibri" w:cs="Calibri-Bold"/>
          <w:bCs/>
          <w:sz w:val="22"/>
          <w:szCs w:val="22"/>
          <w:lang w:val="el-GR" w:eastAsia="en-US"/>
        </w:rPr>
        <w:t xml:space="preserve">Ο ελάχιστος απαιτούμενος αριθμός επιχειρήσεων για το σχηματισμό Συνεργατικών </w:t>
      </w:r>
      <w:r w:rsidRPr="00401E32">
        <w:rPr>
          <w:rFonts w:eastAsia="Calibri" w:cs="Calibri"/>
          <w:sz w:val="22"/>
          <w:szCs w:val="22"/>
          <w:lang w:val="el-GR" w:eastAsia="en-US"/>
        </w:rPr>
        <w:t>Σχηματισμών</w:t>
      </w:r>
      <w:r w:rsidR="00CD7222">
        <w:rPr>
          <w:rFonts w:eastAsia="Calibri" w:cs="Calibri-Bold"/>
          <w:bCs/>
          <w:sz w:val="22"/>
          <w:szCs w:val="22"/>
          <w:lang w:val="el-GR" w:eastAsia="en-US"/>
        </w:rPr>
        <w:t xml:space="preserve"> Καινοτομίας/ΣΣΚ</w:t>
      </w:r>
      <w:r w:rsidRPr="00401E32">
        <w:rPr>
          <w:rFonts w:eastAsia="Calibri" w:cs="Calibri-Bold"/>
          <w:bCs/>
          <w:sz w:val="22"/>
          <w:szCs w:val="22"/>
          <w:lang w:val="el-GR" w:eastAsia="en-US"/>
        </w:rPr>
        <w:t xml:space="preserve"> είναι δέκα (10) ανεξάρτητες μεταξύ τους επιχειρήσεις, </w:t>
      </w:r>
      <w:r w:rsidR="00CD7222" w:rsidRPr="00CD7222">
        <w:rPr>
          <w:rFonts w:eastAsia="Calibri" w:cs="Calibri-Bold"/>
          <w:bCs/>
          <w:sz w:val="22"/>
          <w:szCs w:val="22"/>
          <w:lang w:val="el-GR" w:eastAsia="en-US"/>
        </w:rPr>
        <w:t xml:space="preserve">εκ των οποίων </w:t>
      </w:r>
      <w:r w:rsidR="008F4D60">
        <w:rPr>
          <w:rFonts w:eastAsia="Calibri" w:cs="Calibri-Bold"/>
          <w:bCs/>
          <w:sz w:val="22"/>
          <w:szCs w:val="22"/>
          <w:lang w:val="el-GR" w:eastAsia="en-US"/>
        </w:rPr>
        <w:t xml:space="preserve">οι 5 </w:t>
      </w:r>
      <w:r w:rsidR="00CD7222" w:rsidRPr="00CD7222">
        <w:rPr>
          <w:rFonts w:eastAsia="Calibri" w:cs="Calibri-Bold"/>
          <w:bCs/>
          <w:sz w:val="22"/>
          <w:szCs w:val="22"/>
          <w:lang w:val="el-GR" w:eastAsia="en-US"/>
        </w:rPr>
        <w:t xml:space="preserve">τουλάχιστον </w:t>
      </w:r>
      <w:r w:rsidR="008F4D60">
        <w:rPr>
          <w:rFonts w:eastAsia="Calibri" w:cs="Calibri-Bold"/>
          <w:bCs/>
          <w:sz w:val="22"/>
          <w:szCs w:val="22"/>
          <w:lang w:val="el-GR" w:eastAsia="en-US"/>
        </w:rPr>
        <w:t xml:space="preserve">θα πρέπει να είναι </w:t>
      </w:r>
      <w:r w:rsidR="00CD7222" w:rsidRPr="00CD7222">
        <w:rPr>
          <w:rFonts w:eastAsia="Calibri" w:cs="Calibri-Bold"/>
          <w:bCs/>
          <w:sz w:val="22"/>
          <w:szCs w:val="22"/>
          <w:lang w:val="el-GR" w:eastAsia="en-US"/>
        </w:rPr>
        <w:t xml:space="preserve"> ΜΜΕ</w:t>
      </w:r>
      <w:r w:rsidR="008F4D60">
        <w:rPr>
          <w:rFonts w:eastAsia="Calibri" w:cs="Calibri-Bold"/>
          <w:bCs/>
          <w:sz w:val="22"/>
          <w:szCs w:val="22"/>
          <w:lang w:val="el-GR" w:eastAsia="en-US"/>
        </w:rPr>
        <w:t>,</w:t>
      </w:r>
      <w:r w:rsidR="00CD7222" w:rsidRPr="00CD7222">
        <w:rPr>
          <w:rFonts w:eastAsia="Calibri" w:cs="Calibri-Bold"/>
          <w:bCs/>
          <w:sz w:val="22"/>
          <w:szCs w:val="22"/>
          <w:lang w:val="el-GR" w:eastAsia="en-US"/>
        </w:rPr>
        <w:t xml:space="preserve"> </w:t>
      </w:r>
      <w:r w:rsidRPr="00401E32">
        <w:rPr>
          <w:rFonts w:eastAsia="Calibri" w:cs="Calibri-Bold"/>
          <w:bCs/>
          <w:sz w:val="22"/>
          <w:szCs w:val="22"/>
          <w:lang w:val="el-GR" w:eastAsia="en-US"/>
        </w:rPr>
        <w:t xml:space="preserve">σύμφωνα με τα </w:t>
      </w:r>
      <w:r w:rsidRPr="00401E32">
        <w:rPr>
          <w:rFonts w:eastAsia="Calibri" w:cs="Calibri"/>
          <w:sz w:val="22"/>
          <w:szCs w:val="22"/>
          <w:lang w:val="el-GR" w:eastAsia="en-US"/>
        </w:rPr>
        <w:t>οριζόμενα</w:t>
      </w:r>
      <w:r w:rsidR="00CD7222">
        <w:rPr>
          <w:rFonts w:eastAsia="Calibri" w:cs="Calibri-Bold"/>
          <w:bCs/>
          <w:sz w:val="22"/>
          <w:szCs w:val="22"/>
          <w:lang w:val="el-GR" w:eastAsia="en-US"/>
        </w:rPr>
        <w:t xml:space="preserve"> στον ΕΚ </w:t>
      </w:r>
      <w:r w:rsidRPr="00401E32">
        <w:rPr>
          <w:rFonts w:eastAsia="Calibri" w:cs="Calibri-Bold"/>
          <w:bCs/>
          <w:sz w:val="22"/>
          <w:szCs w:val="22"/>
          <w:lang w:val="el-GR" w:eastAsia="en-US"/>
        </w:rPr>
        <w:t>361</w:t>
      </w:r>
      <w:r w:rsidR="00CD7222">
        <w:rPr>
          <w:rFonts w:eastAsia="Calibri" w:cs="Calibri-Bold"/>
          <w:bCs/>
          <w:sz w:val="22"/>
          <w:szCs w:val="22"/>
          <w:lang w:val="el-GR" w:eastAsia="en-US"/>
        </w:rPr>
        <w:t>/2003 περί ΜΜΕ</w:t>
      </w:r>
      <w:r w:rsidRPr="00401E32">
        <w:rPr>
          <w:rFonts w:eastAsia="Calibri" w:cs="Calibri-Bold"/>
          <w:bCs/>
          <w:sz w:val="22"/>
          <w:szCs w:val="22"/>
          <w:lang w:val="el-GR" w:eastAsia="en-US"/>
        </w:rPr>
        <w:t xml:space="preserve">. Ο περιορισμός του αριθμού και του χαρακτηρισμού των επιχειρήσεων, θα πρέπει να ικανοποιείται τόσο κατά την ένταξη όσο </w:t>
      </w:r>
      <w:r w:rsidR="008078B4">
        <w:rPr>
          <w:rFonts w:eastAsia="Calibri" w:cs="Calibri-Bold"/>
          <w:bCs/>
          <w:sz w:val="22"/>
          <w:szCs w:val="22"/>
          <w:lang w:val="el-GR" w:eastAsia="en-US"/>
        </w:rPr>
        <w:t>και κατά την ολοκλήρωση των</w:t>
      </w:r>
      <w:r w:rsidRPr="00401E32">
        <w:rPr>
          <w:rFonts w:eastAsia="Calibri" w:cs="Calibri-Bold"/>
          <w:bCs/>
          <w:sz w:val="22"/>
          <w:szCs w:val="22"/>
          <w:lang w:val="el-GR" w:eastAsia="en-US"/>
        </w:rPr>
        <w:t xml:space="preserve"> ΣΣΚ.</w:t>
      </w:r>
      <w:r w:rsidR="005440DC" w:rsidRPr="005440DC">
        <w:rPr>
          <w:rFonts w:eastAsia="Calibri" w:cs="Calibri-Bold"/>
          <w:b/>
          <w:bCs/>
          <w:sz w:val="22"/>
          <w:szCs w:val="22"/>
          <w:lang w:val="el-GR" w:eastAsia="en-US"/>
        </w:rPr>
        <w:t xml:space="preserve"> </w:t>
      </w:r>
      <w:r w:rsidR="006747A2">
        <w:rPr>
          <w:rFonts w:eastAsia="Calibri" w:cs="Calibri-Bold"/>
          <w:bCs/>
          <w:sz w:val="22"/>
          <w:szCs w:val="22"/>
          <w:lang w:val="el-GR" w:eastAsia="en-US"/>
        </w:rPr>
        <w:t>Μαζί με</w:t>
      </w:r>
      <w:r w:rsidR="005440DC" w:rsidRPr="005440DC">
        <w:rPr>
          <w:rFonts w:eastAsia="Calibri" w:cs="Calibri-Bold"/>
          <w:bCs/>
          <w:sz w:val="22"/>
          <w:szCs w:val="22"/>
          <w:lang w:val="el-GR" w:eastAsia="en-US"/>
        </w:rPr>
        <w:t xml:space="preserve"> το επιχειρηματικό σχέδιο θα πρέπει να υποβληθούν και συμφωνητικά συνεργασίας  </w:t>
      </w:r>
      <w:r w:rsidR="005440DC" w:rsidRPr="005440DC">
        <w:rPr>
          <w:rFonts w:eastAsia="Calibri" w:cs="Calibri"/>
          <w:sz w:val="22"/>
          <w:szCs w:val="22"/>
          <w:lang w:val="el-GR" w:eastAsia="en-US"/>
        </w:rPr>
        <w:t xml:space="preserve">μεταξύ των μελών του ΣΣΚ και του Φορέα αρωγού που θα αφορούν στη συνεργασία και </w:t>
      </w:r>
      <w:r w:rsidR="006747A2">
        <w:rPr>
          <w:rFonts w:eastAsia="Calibri" w:cs="Calibri"/>
          <w:sz w:val="22"/>
          <w:szCs w:val="22"/>
          <w:lang w:val="el-GR" w:eastAsia="en-US"/>
        </w:rPr>
        <w:t>στο</w:t>
      </w:r>
      <w:r w:rsidR="005440DC" w:rsidRPr="005440DC">
        <w:rPr>
          <w:rFonts w:cs="Arial"/>
          <w:sz w:val="22"/>
          <w:szCs w:val="22"/>
          <w:lang w:val="el-GR" w:eastAsia="el-GR"/>
        </w:rPr>
        <w:t xml:space="preserve"> συντονισμό των μελών για την επ</w:t>
      </w:r>
      <w:r w:rsidR="006747A2">
        <w:rPr>
          <w:rFonts w:cs="Arial"/>
          <w:sz w:val="22"/>
          <w:szCs w:val="22"/>
          <w:lang w:val="el-GR" w:eastAsia="el-GR"/>
        </w:rPr>
        <w:t>ίτευξη των στόχων του υπό δημιουργία</w:t>
      </w:r>
      <w:r w:rsidR="005440DC" w:rsidRPr="005440DC">
        <w:rPr>
          <w:rFonts w:cs="Arial"/>
          <w:sz w:val="22"/>
          <w:szCs w:val="22"/>
          <w:lang w:val="el-GR" w:eastAsia="el-GR"/>
        </w:rPr>
        <w:t xml:space="preserve"> ΣΣΚ.</w:t>
      </w:r>
    </w:p>
    <w:p w:rsidR="007C68B1" w:rsidRPr="00401E32" w:rsidRDefault="007C68B1" w:rsidP="00B5795A">
      <w:pPr>
        <w:suppressAutoHyphens w:val="0"/>
        <w:autoSpaceDE w:val="0"/>
        <w:autoSpaceDN w:val="0"/>
        <w:adjustRightInd w:val="0"/>
        <w:spacing w:before="120" w:after="120" w:line="240" w:lineRule="auto"/>
        <w:ind w:left="510"/>
        <w:rPr>
          <w:rFonts w:eastAsia="Calibri" w:cs="Calibri-Bold"/>
          <w:bCs/>
          <w:sz w:val="22"/>
          <w:szCs w:val="22"/>
          <w:lang w:val="el-GR" w:eastAsia="en-US"/>
        </w:rPr>
      </w:pPr>
      <w:r w:rsidRPr="00401E32">
        <w:rPr>
          <w:rFonts w:eastAsia="Calibri" w:cs="Calibri-Bold"/>
          <w:bCs/>
          <w:sz w:val="22"/>
          <w:szCs w:val="22"/>
          <w:lang w:val="el-GR" w:eastAsia="en-US"/>
        </w:rPr>
        <w:t xml:space="preserve">Σε περίπτωση συμμετοχής συνδεδεμένων ή συνεργαζομένων μεταξύ τους επιχειρήσεων μόνο μία από αυτές θα είναι επιλέξιμη, η </w:t>
      </w:r>
      <w:r w:rsidR="00AD6BAB">
        <w:rPr>
          <w:rFonts w:eastAsia="Calibri" w:cs="Calibri-Bold"/>
          <w:bCs/>
          <w:sz w:val="22"/>
          <w:szCs w:val="22"/>
          <w:lang w:val="el-GR" w:eastAsia="en-US"/>
        </w:rPr>
        <w:t xml:space="preserve">δε επιλογή της </w:t>
      </w:r>
      <w:r w:rsidRPr="00401E32">
        <w:rPr>
          <w:rFonts w:eastAsia="Calibri" w:cs="Calibri-Bold"/>
          <w:bCs/>
          <w:sz w:val="22"/>
          <w:szCs w:val="22"/>
          <w:lang w:val="el-GR" w:eastAsia="en-US"/>
        </w:rPr>
        <w:t xml:space="preserve"> θα γίνεται από τις ίδιες τις συνδεδεμένες και συνεργαζόμενες επιχειρήσεις.</w:t>
      </w:r>
    </w:p>
    <w:p w:rsidR="007C68B1" w:rsidRPr="00C60408" w:rsidRDefault="007C68B1" w:rsidP="00B5795A">
      <w:pPr>
        <w:suppressAutoHyphens w:val="0"/>
        <w:autoSpaceDE w:val="0"/>
        <w:autoSpaceDN w:val="0"/>
        <w:adjustRightInd w:val="0"/>
        <w:spacing w:before="120" w:after="120" w:line="240" w:lineRule="auto"/>
        <w:ind w:left="510"/>
        <w:rPr>
          <w:rFonts w:eastAsia="Calibri" w:cs="Calibri-Bold"/>
          <w:bCs/>
          <w:sz w:val="22"/>
          <w:szCs w:val="22"/>
          <w:lang w:val="el-GR" w:eastAsia="en-US"/>
        </w:rPr>
      </w:pPr>
      <w:r w:rsidRPr="009862D7">
        <w:rPr>
          <w:rFonts w:eastAsia="Calibri" w:cs="Calibri-Bold"/>
          <w:bCs/>
          <w:sz w:val="22"/>
          <w:szCs w:val="22"/>
          <w:lang w:val="el-GR" w:eastAsia="en-US"/>
        </w:rPr>
        <w:t>Σημειώνεται ότι σε κάθε Συνε</w:t>
      </w:r>
      <w:r w:rsidR="00AD6BAB">
        <w:rPr>
          <w:rFonts w:eastAsia="Calibri" w:cs="Calibri-Bold"/>
          <w:bCs/>
          <w:sz w:val="22"/>
          <w:szCs w:val="22"/>
          <w:lang w:val="el-GR" w:eastAsia="en-US"/>
        </w:rPr>
        <w:t>ργατικό Σχηματισμό Καινοτομίας /ΣΣΚ</w:t>
      </w:r>
      <w:r w:rsidRPr="009862D7">
        <w:rPr>
          <w:rFonts w:eastAsia="Calibri" w:cs="Calibri-Bold"/>
          <w:bCs/>
          <w:sz w:val="22"/>
          <w:szCs w:val="22"/>
          <w:lang w:val="el-GR" w:eastAsia="en-US"/>
        </w:rPr>
        <w:t xml:space="preserve"> δύναται να αποτελούν μέλη και Δημόσιοι Ερευνητικοί φορείς, χωρίς διακριτό προϋπολογισμό.</w:t>
      </w:r>
    </w:p>
    <w:p w:rsidR="007C68B1" w:rsidRPr="00C60408" w:rsidRDefault="007C68B1" w:rsidP="00B5795A">
      <w:pPr>
        <w:pStyle w:val="Arial11pt"/>
        <w:spacing w:before="240" w:after="240" w:line="240" w:lineRule="auto"/>
        <w:ind w:left="510"/>
        <w:rPr>
          <w:rFonts w:cs="Calibri"/>
          <w:szCs w:val="22"/>
        </w:rPr>
      </w:pPr>
      <w:r w:rsidRPr="00F84B34">
        <w:rPr>
          <w:rFonts w:cs="Calibri"/>
          <w:szCs w:val="22"/>
        </w:rPr>
        <w:t>Η Δημόσια Δαπάνη του Προγράμματος συγχρηματοδοτείται</w:t>
      </w:r>
      <w:r w:rsidR="00D453B5">
        <w:rPr>
          <w:rFonts w:cs="Calibri"/>
          <w:szCs w:val="22"/>
        </w:rPr>
        <w:t xml:space="preserve"> από το Ελληνικό Δημόσιο και</w:t>
      </w:r>
      <w:r>
        <w:rPr>
          <w:rFonts w:cs="Calibri"/>
          <w:szCs w:val="22"/>
        </w:rPr>
        <w:t xml:space="preserve"> </w:t>
      </w:r>
      <w:r w:rsidRPr="00F84B34">
        <w:rPr>
          <w:rFonts w:cs="Calibri"/>
          <w:szCs w:val="22"/>
        </w:rPr>
        <w:t>τη</w:t>
      </w:r>
      <w:r w:rsidR="00D453B5">
        <w:rPr>
          <w:rFonts w:cs="Calibri"/>
          <w:szCs w:val="22"/>
        </w:rPr>
        <w:t>ν Ευρωπαϊκή Ένωση και ειδικά</w:t>
      </w:r>
      <w:r w:rsidRPr="00F84B34">
        <w:rPr>
          <w:rFonts w:cs="Calibri"/>
          <w:szCs w:val="22"/>
        </w:rPr>
        <w:t xml:space="preserve"> από το Ευρωπαϊκό Ταμείο Περιφερειακής Ανάπτυξης</w:t>
      </w:r>
      <w:r>
        <w:rPr>
          <w:rFonts w:cs="Calibri"/>
          <w:szCs w:val="22"/>
        </w:rPr>
        <w:t xml:space="preserve"> </w:t>
      </w:r>
      <w:r w:rsidR="00D453B5">
        <w:rPr>
          <w:rFonts w:cs="Calibri"/>
          <w:szCs w:val="22"/>
        </w:rPr>
        <w:t>/ΕΤΠΑ</w:t>
      </w:r>
      <w:r w:rsidRPr="00F84B34">
        <w:rPr>
          <w:rFonts w:cs="Calibri"/>
          <w:szCs w:val="22"/>
        </w:rPr>
        <w:t>.</w:t>
      </w:r>
      <w:r>
        <w:rPr>
          <w:rFonts w:cs="Calibri"/>
          <w:szCs w:val="22"/>
        </w:rPr>
        <w:t xml:space="preserve"> </w:t>
      </w:r>
    </w:p>
    <w:p w:rsidR="00F56D08" w:rsidRPr="00F56D08" w:rsidRDefault="007C68B1" w:rsidP="00261AF9">
      <w:pPr>
        <w:pStyle w:val="Arial11pt"/>
        <w:spacing w:before="240" w:after="240" w:line="240" w:lineRule="auto"/>
        <w:ind w:left="510"/>
        <w:rPr>
          <w:szCs w:val="22"/>
        </w:rPr>
      </w:pPr>
      <w:r w:rsidRPr="00145412">
        <w:rPr>
          <w:rFonts w:cs="Calibri"/>
          <w:szCs w:val="22"/>
        </w:rPr>
        <w:t>Αποστο</w:t>
      </w:r>
      <w:r w:rsidR="00261AF9">
        <w:rPr>
          <w:rFonts w:cs="Calibri"/>
          <w:szCs w:val="22"/>
        </w:rPr>
        <w:t>λή του ΕΤΠΑ είναι η συνεισφορά</w:t>
      </w:r>
      <w:r w:rsidRPr="00145412">
        <w:rPr>
          <w:rFonts w:cs="Calibri"/>
          <w:szCs w:val="22"/>
        </w:rPr>
        <w:t xml:space="preserve"> στη χρηματοδότηση της στήριξης που στοχεύει</w:t>
      </w:r>
      <w:r>
        <w:rPr>
          <w:rFonts w:cs="Calibri"/>
          <w:szCs w:val="22"/>
        </w:rPr>
        <w:t xml:space="preserve"> </w:t>
      </w:r>
      <w:r w:rsidRPr="00145412">
        <w:rPr>
          <w:rFonts w:cs="Calibri"/>
          <w:szCs w:val="22"/>
        </w:rPr>
        <w:t>στην ενίσχυση της οικονομικής, κοινωνικής και χωρικής συνοχής με τη μείωση των κύριων</w:t>
      </w:r>
      <w:r>
        <w:rPr>
          <w:rFonts w:cs="Calibri"/>
          <w:szCs w:val="22"/>
        </w:rPr>
        <w:t xml:space="preserve"> </w:t>
      </w:r>
      <w:r w:rsidRPr="00145412">
        <w:rPr>
          <w:rFonts w:cs="Calibri"/>
          <w:szCs w:val="22"/>
        </w:rPr>
        <w:t>περιφερειακών ανισορροπιών στην Ένωση μέσω της στήριξης της βιώσιμης αναπτυξιακής και</w:t>
      </w:r>
      <w:r>
        <w:rPr>
          <w:rFonts w:cs="Calibri"/>
          <w:szCs w:val="22"/>
        </w:rPr>
        <w:t xml:space="preserve"> </w:t>
      </w:r>
      <w:r w:rsidRPr="00145412">
        <w:rPr>
          <w:rFonts w:cs="Calibri"/>
          <w:szCs w:val="22"/>
        </w:rPr>
        <w:t xml:space="preserve">διαρθρωτικής προσαρμογής των περιφερειακών </w:t>
      </w:r>
      <w:r w:rsidRPr="00145412">
        <w:rPr>
          <w:rFonts w:cs="Calibri"/>
          <w:szCs w:val="22"/>
        </w:rPr>
        <w:lastRenderedPageBreak/>
        <w:t xml:space="preserve">οικονομιών, συμπεριλαμβανομένης </w:t>
      </w:r>
      <w:r>
        <w:rPr>
          <w:rFonts w:cs="Calibri"/>
          <w:szCs w:val="22"/>
        </w:rPr>
        <w:t xml:space="preserve">της </w:t>
      </w:r>
      <w:r w:rsidRPr="00145412">
        <w:rPr>
          <w:rFonts w:cs="Calibri"/>
          <w:szCs w:val="22"/>
        </w:rPr>
        <w:t>μετατροπής των βιομηχανικών περιφερειών που βρίσκονται σε παρακμή και των περιφερειών</w:t>
      </w:r>
      <w:r>
        <w:rPr>
          <w:rFonts w:cs="Calibri"/>
          <w:szCs w:val="22"/>
        </w:rPr>
        <w:t xml:space="preserve"> </w:t>
      </w:r>
      <w:r w:rsidRPr="00145412">
        <w:rPr>
          <w:rFonts w:cs="Calibri"/>
          <w:szCs w:val="22"/>
        </w:rPr>
        <w:t>των οποίων η ανάπτυξη καθυστερεί. (Άρθρο 2 Κανονισμού ΕΚ 1301/2013).</w:t>
      </w:r>
      <w:r w:rsidR="00F56D08">
        <w:rPr>
          <w:szCs w:val="22"/>
        </w:rPr>
        <w:t xml:space="preserve"> </w:t>
      </w:r>
    </w:p>
    <w:p w:rsidR="00F56D08" w:rsidRDefault="00F56D08" w:rsidP="00F56D08">
      <w:pPr>
        <w:pStyle w:val="ListParagraph"/>
        <w:spacing w:before="120" w:after="120" w:line="240" w:lineRule="auto"/>
        <w:ind w:left="454"/>
        <w:contextualSpacing w:val="0"/>
        <w:rPr>
          <w:sz w:val="22"/>
          <w:szCs w:val="22"/>
          <w:lang w:val="el-GR"/>
        </w:rPr>
      </w:pPr>
      <w:r w:rsidRPr="00B8447C">
        <w:rPr>
          <w:sz w:val="22"/>
          <w:szCs w:val="22"/>
          <w:lang w:val="el-GR"/>
        </w:rPr>
        <w:t xml:space="preserve">Ο συνολικός προϋπολογισμός (Δημόσια Δαπάνη και Ιδιωτική Συμμετοχή) </w:t>
      </w:r>
      <w:r w:rsidR="00261AF9">
        <w:rPr>
          <w:sz w:val="22"/>
          <w:szCs w:val="22"/>
          <w:lang w:val="el-GR"/>
        </w:rPr>
        <w:t xml:space="preserve">των </w:t>
      </w:r>
      <w:r w:rsidRPr="00B8447C">
        <w:rPr>
          <w:sz w:val="22"/>
          <w:szCs w:val="22"/>
          <w:lang w:val="el-GR"/>
        </w:rPr>
        <w:t xml:space="preserve">επιχορηγουμένων ενεργειών του Φορέα Αρωγού στο θεματικό τομέα της </w:t>
      </w:r>
      <w:proofErr w:type="spellStart"/>
      <w:r w:rsidRPr="00B8447C">
        <w:rPr>
          <w:sz w:val="22"/>
          <w:szCs w:val="22"/>
          <w:lang w:val="el-GR"/>
        </w:rPr>
        <w:t>Αγροδιατροφής</w:t>
      </w:r>
      <w:proofErr w:type="spellEnd"/>
      <w:r w:rsidRPr="00B8447C">
        <w:rPr>
          <w:sz w:val="22"/>
          <w:szCs w:val="22"/>
          <w:lang w:val="el-GR"/>
        </w:rPr>
        <w:t xml:space="preserve"> δεν μπορεί να υπερβαίνει τις 200.000€, ενώ ο συνολικός προϋπολογισμός (Δημόσια Δαπάνη και Ιδιωτική Συμμετοχή) </w:t>
      </w:r>
      <w:r w:rsidR="00261AF9">
        <w:rPr>
          <w:sz w:val="22"/>
          <w:szCs w:val="22"/>
          <w:lang w:val="el-GR"/>
        </w:rPr>
        <w:t xml:space="preserve">των </w:t>
      </w:r>
      <w:r w:rsidRPr="00B8447C">
        <w:rPr>
          <w:sz w:val="22"/>
          <w:szCs w:val="22"/>
          <w:lang w:val="el-GR"/>
        </w:rPr>
        <w:t>επιχορηγουμένων ενεργειών του</w:t>
      </w:r>
      <w:r w:rsidRPr="00401E32">
        <w:rPr>
          <w:sz w:val="22"/>
          <w:szCs w:val="22"/>
          <w:lang w:val="el-GR"/>
        </w:rPr>
        <w:t xml:space="preserve"> Φορέα Αρωγού, για τους υπόλοιπους θεματικούς τομείς, δεν μπορεί να υπερβαίνει τις 600.000€.</w:t>
      </w:r>
    </w:p>
    <w:p w:rsidR="00F56D08" w:rsidRPr="00F56D08" w:rsidRDefault="00F56D08" w:rsidP="00C60408">
      <w:pPr>
        <w:spacing w:before="120" w:after="120" w:line="240" w:lineRule="auto"/>
        <w:ind w:left="426"/>
        <w:rPr>
          <w:rFonts w:cs="Calibri"/>
          <w:szCs w:val="22"/>
          <w:lang w:val="el-GR"/>
        </w:rPr>
      </w:pPr>
      <w:r w:rsidRPr="00F56D08">
        <w:rPr>
          <w:sz w:val="22"/>
          <w:szCs w:val="22"/>
          <w:lang w:val="el-GR"/>
        </w:rPr>
        <w:t xml:space="preserve">Η χρονική διάρκεια υλοποίησης των </w:t>
      </w:r>
      <w:r w:rsidRPr="00F56D08">
        <w:rPr>
          <w:rFonts w:cs="Calibri"/>
          <w:sz w:val="22"/>
          <w:szCs w:val="22"/>
          <w:lang w:val="el-GR" w:eastAsia="el-GR"/>
        </w:rPr>
        <w:t>έργων</w:t>
      </w:r>
      <w:r w:rsidRPr="00F56D08">
        <w:rPr>
          <w:sz w:val="22"/>
          <w:szCs w:val="22"/>
          <w:lang w:val="el-GR"/>
        </w:rPr>
        <w:t xml:space="preserve"> είναι 24</w:t>
      </w:r>
      <w:r w:rsidRPr="00F56D08">
        <w:rPr>
          <w:b/>
          <w:sz w:val="22"/>
          <w:szCs w:val="22"/>
          <w:lang w:val="el-GR"/>
        </w:rPr>
        <w:t xml:space="preserve"> </w:t>
      </w:r>
      <w:r w:rsidRPr="00F56D08">
        <w:rPr>
          <w:sz w:val="22"/>
          <w:szCs w:val="22"/>
          <w:lang w:val="el-GR"/>
        </w:rPr>
        <w:t xml:space="preserve">μήνες με δυνατότητα 6μηνης παράτασης. Ως ημερομηνία έναρξης της διάρκειας υλοποίησης κάθε </w:t>
      </w:r>
      <w:r w:rsidRPr="00F56D08">
        <w:rPr>
          <w:rFonts w:cs="Calibri"/>
          <w:sz w:val="22"/>
          <w:szCs w:val="22"/>
          <w:lang w:val="el-GR" w:eastAsia="el-GR"/>
        </w:rPr>
        <w:t xml:space="preserve">έργου </w:t>
      </w:r>
      <w:r w:rsidRPr="00F56D08">
        <w:rPr>
          <w:sz w:val="22"/>
          <w:szCs w:val="22"/>
          <w:lang w:val="el-GR"/>
        </w:rPr>
        <w:t xml:space="preserve">λαμβάνεται η ημερομηνία έκδοσης της Απόφασης Ένταξης των έργων. Ως ημερομηνία έναρξης </w:t>
      </w:r>
      <w:proofErr w:type="spellStart"/>
      <w:r w:rsidRPr="00F56D08">
        <w:rPr>
          <w:sz w:val="22"/>
          <w:szCs w:val="22"/>
          <w:lang w:val="el-GR"/>
        </w:rPr>
        <w:t>επιλεξιμότητας</w:t>
      </w:r>
      <w:proofErr w:type="spellEnd"/>
      <w:r w:rsidRPr="00F56D08">
        <w:rPr>
          <w:sz w:val="22"/>
          <w:szCs w:val="22"/>
          <w:lang w:val="el-GR"/>
        </w:rPr>
        <w:t xml:space="preserve"> δαπανών ορίζεται</w:t>
      </w:r>
      <w:r w:rsidR="00EF4ADD">
        <w:rPr>
          <w:sz w:val="22"/>
          <w:szCs w:val="22"/>
          <w:lang w:val="el-GR"/>
        </w:rPr>
        <w:t>, με ευθύνη του δικαιούχου,</w:t>
      </w:r>
      <w:r w:rsidRPr="00F56D08">
        <w:rPr>
          <w:sz w:val="22"/>
          <w:szCs w:val="22"/>
          <w:lang w:val="el-GR"/>
        </w:rPr>
        <w:t xml:space="preserve"> η ημερομηνία της ηλεκτρονικής υποβολής της αίτησης χρηματοδότησης.</w:t>
      </w:r>
      <w:r w:rsidRPr="00F56D08">
        <w:rPr>
          <w:b/>
          <w:sz w:val="22"/>
          <w:szCs w:val="22"/>
          <w:lang w:val="el-GR"/>
        </w:rPr>
        <w:t xml:space="preserve"> </w:t>
      </w:r>
    </w:p>
    <w:p w:rsidR="007C68B1" w:rsidRPr="00F56D08" w:rsidRDefault="007C68B1" w:rsidP="00C60408">
      <w:pPr>
        <w:suppressAutoHyphens w:val="0"/>
        <w:autoSpaceDE w:val="0"/>
        <w:autoSpaceDN w:val="0"/>
        <w:adjustRightInd w:val="0"/>
        <w:spacing w:before="120" w:after="120" w:line="240" w:lineRule="auto"/>
        <w:ind w:firstLine="426"/>
        <w:rPr>
          <w:rFonts w:eastAsia="Calibri" w:cs="Calibri"/>
          <w:sz w:val="22"/>
          <w:szCs w:val="22"/>
          <w:lang w:val="el-GR" w:eastAsia="en-US"/>
        </w:rPr>
      </w:pPr>
      <w:r w:rsidRPr="00F56D08">
        <w:rPr>
          <w:rFonts w:eastAsia="Calibri" w:cs="Calibri"/>
          <w:sz w:val="22"/>
          <w:szCs w:val="22"/>
          <w:lang w:val="el-GR" w:eastAsia="en-US"/>
        </w:rPr>
        <w:t>Η Δράση θα αναπτυχθεί σε δύο(2) Στάδια που αντιστοιχούν σε δύο (2) Προσκλήσεις. Ειδικά:</w:t>
      </w:r>
    </w:p>
    <w:p w:rsidR="007C68B1" w:rsidRPr="00401E32" w:rsidRDefault="002050BF" w:rsidP="007C68B1">
      <w:pPr>
        <w:suppressAutoHyphens w:val="0"/>
        <w:autoSpaceDE w:val="0"/>
        <w:autoSpaceDN w:val="0"/>
        <w:adjustRightInd w:val="0"/>
        <w:spacing w:before="120" w:after="120" w:line="240" w:lineRule="auto"/>
        <w:ind w:left="448"/>
        <w:rPr>
          <w:rFonts w:cs="Arial"/>
          <w:sz w:val="22"/>
          <w:szCs w:val="22"/>
          <w:lang w:val="el-GR" w:eastAsia="el-GR"/>
        </w:rPr>
      </w:pPr>
      <w:r>
        <w:rPr>
          <w:rFonts w:eastAsia="Calibri" w:cs="Calibri"/>
          <w:b/>
          <w:bCs/>
          <w:sz w:val="22"/>
          <w:szCs w:val="22"/>
          <w:lang w:val="el-GR" w:eastAsia="en-US"/>
        </w:rPr>
        <w:t>Στο πλαίσιο της</w:t>
      </w:r>
      <w:r w:rsidR="007C68B1" w:rsidRPr="00401E32">
        <w:rPr>
          <w:rFonts w:eastAsia="Calibri" w:cs="Calibri"/>
          <w:b/>
          <w:bCs/>
          <w:sz w:val="22"/>
          <w:szCs w:val="22"/>
          <w:lang w:val="el-GR" w:eastAsia="en-US"/>
        </w:rPr>
        <w:t xml:space="preserve"> 1</w:t>
      </w:r>
      <w:r w:rsidR="007C68B1" w:rsidRPr="00401E32">
        <w:rPr>
          <w:rFonts w:eastAsia="Calibri" w:cs="Calibri"/>
          <w:b/>
          <w:bCs/>
          <w:sz w:val="22"/>
          <w:szCs w:val="22"/>
          <w:vertAlign w:val="superscript"/>
          <w:lang w:val="el-GR" w:eastAsia="en-US"/>
        </w:rPr>
        <w:t>η</w:t>
      </w:r>
      <w:r>
        <w:rPr>
          <w:rFonts w:eastAsia="Calibri" w:cs="Calibri"/>
          <w:b/>
          <w:bCs/>
          <w:sz w:val="22"/>
          <w:szCs w:val="22"/>
          <w:vertAlign w:val="superscript"/>
          <w:lang w:val="el-GR" w:eastAsia="en-US"/>
        </w:rPr>
        <w:t>ς</w:t>
      </w:r>
      <w:r w:rsidR="007C68B1" w:rsidRPr="00401E32">
        <w:rPr>
          <w:rFonts w:eastAsia="Calibri" w:cs="Calibri"/>
          <w:b/>
          <w:bCs/>
          <w:sz w:val="22"/>
          <w:szCs w:val="22"/>
          <w:lang w:val="el-GR" w:eastAsia="en-US"/>
        </w:rPr>
        <w:t xml:space="preserve"> Πρόσκληση</w:t>
      </w:r>
      <w:r>
        <w:rPr>
          <w:rFonts w:eastAsia="Calibri" w:cs="Calibri"/>
          <w:b/>
          <w:bCs/>
          <w:sz w:val="22"/>
          <w:szCs w:val="22"/>
          <w:lang w:val="el-GR" w:eastAsia="en-US"/>
        </w:rPr>
        <w:t>ς</w:t>
      </w:r>
      <w:r w:rsidR="007C68B1" w:rsidRPr="00401E32" w:rsidDel="00C14CC9">
        <w:rPr>
          <w:rFonts w:eastAsia="Calibri" w:cs="Calibri"/>
          <w:b/>
          <w:bCs/>
          <w:sz w:val="22"/>
          <w:szCs w:val="22"/>
          <w:lang w:val="el-GR" w:eastAsia="en-US"/>
        </w:rPr>
        <w:t xml:space="preserve"> </w:t>
      </w:r>
      <w:r w:rsidR="007C68B1" w:rsidRPr="00401E32">
        <w:rPr>
          <w:rFonts w:eastAsia="Calibri" w:cs="Calibri"/>
          <w:b/>
          <w:sz w:val="22"/>
          <w:szCs w:val="22"/>
          <w:lang w:val="el-GR" w:eastAsia="en-US"/>
        </w:rPr>
        <w:t xml:space="preserve">υποβάλλεται από το Φορέα Αρωγό </w:t>
      </w:r>
      <w:r w:rsidR="007C68B1" w:rsidRPr="00401E32">
        <w:rPr>
          <w:rFonts w:eastAsia="Calibri" w:cs="Calibri"/>
          <w:color w:val="000000"/>
          <w:sz w:val="22"/>
          <w:szCs w:val="22"/>
          <w:lang w:val="el-GR" w:eastAsia="en-US"/>
        </w:rPr>
        <w:t xml:space="preserve">επιχειρηματικό </w:t>
      </w:r>
      <w:r w:rsidR="007C68B1" w:rsidRPr="00401E32">
        <w:rPr>
          <w:rFonts w:eastAsia="Calibri" w:cs="Calibri"/>
          <w:sz w:val="22"/>
          <w:szCs w:val="22"/>
          <w:lang w:val="el-GR" w:eastAsia="en-US"/>
        </w:rPr>
        <w:t xml:space="preserve">σχέδιο στο οποίο </w:t>
      </w:r>
      <w:r w:rsidR="007C68B1">
        <w:rPr>
          <w:rFonts w:eastAsia="Calibri" w:cs="Calibri"/>
          <w:sz w:val="22"/>
          <w:szCs w:val="22"/>
          <w:lang w:val="el-GR" w:eastAsia="en-US"/>
        </w:rPr>
        <w:t xml:space="preserve">θα </w:t>
      </w:r>
      <w:r w:rsidR="007C68B1" w:rsidRPr="00401E32">
        <w:rPr>
          <w:rFonts w:eastAsia="Calibri" w:cs="Calibri"/>
          <w:sz w:val="22"/>
          <w:szCs w:val="22"/>
          <w:lang w:val="el-GR" w:eastAsia="en-US"/>
        </w:rPr>
        <w:t xml:space="preserve">παρουσιάζεται </w:t>
      </w:r>
      <w:r w:rsidR="007C68B1" w:rsidRPr="00401E32">
        <w:rPr>
          <w:rFonts w:cs="Arial"/>
          <w:sz w:val="22"/>
          <w:szCs w:val="22"/>
          <w:lang w:val="el-GR" w:eastAsia="el-GR"/>
        </w:rPr>
        <w:t>ο κλάδος/τομέας στον οποίο θα δραστηριοποιηθεί ο ΣΣΚ, η δυναμική του κλάδου, το καινοτομικό περιεχόμενο του προϊόντος/υπηρεσίας του ΣΣΚ ή της καινοτόμου διαδικασίας και οι αναπτυξιακοί στόχοι το</w:t>
      </w:r>
      <w:r w:rsidR="007C68B1">
        <w:rPr>
          <w:rFonts w:cs="Arial"/>
          <w:sz w:val="22"/>
          <w:szCs w:val="22"/>
          <w:lang w:val="el-GR" w:eastAsia="el-GR"/>
        </w:rPr>
        <w:t xml:space="preserve">υ. Στο επιχειρηματικό σχέδιο θα </w:t>
      </w:r>
      <w:r w:rsidR="007C68B1" w:rsidRPr="00401E32">
        <w:rPr>
          <w:rFonts w:cs="Arial"/>
          <w:sz w:val="22"/>
          <w:szCs w:val="22"/>
          <w:lang w:val="el-GR" w:eastAsia="el-GR"/>
        </w:rPr>
        <w:t xml:space="preserve">παρουσιάζεται επίσης </w:t>
      </w:r>
      <w:r w:rsidR="007C68B1" w:rsidRPr="00401E32">
        <w:rPr>
          <w:rFonts w:eastAsia="Calibri" w:cs="Calibri"/>
          <w:sz w:val="22"/>
          <w:szCs w:val="22"/>
          <w:lang w:val="el-GR" w:eastAsia="en-US"/>
        </w:rPr>
        <w:t>το δίκτυο επιχειρήσεων και ερευνητικών φορέων</w:t>
      </w:r>
      <w:r w:rsidR="00805602">
        <w:rPr>
          <w:rFonts w:eastAsia="Calibri" w:cs="Calibri"/>
          <w:sz w:val="22"/>
          <w:szCs w:val="22"/>
          <w:lang w:val="el-GR" w:eastAsia="en-US"/>
        </w:rPr>
        <w:t>,</w:t>
      </w:r>
      <w:r w:rsidR="007C68B1" w:rsidRPr="00401E32">
        <w:rPr>
          <w:rFonts w:eastAsia="Calibri" w:cs="Calibri"/>
          <w:sz w:val="22"/>
          <w:szCs w:val="22"/>
          <w:lang w:val="el-GR" w:eastAsia="en-US"/>
        </w:rPr>
        <w:t xml:space="preserve"> (συνολικός αριθμός μελών και ταυτότητα του κάθε μέλους)</w:t>
      </w:r>
      <w:r w:rsidR="00805602">
        <w:rPr>
          <w:rFonts w:eastAsia="Calibri" w:cs="Calibri"/>
          <w:sz w:val="22"/>
          <w:szCs w:val="22"/>
          <w:lang w:val="el-GR" w:eastAsia="en-US"/>
        </w:rPr>
        <w:t>,</w:t>
      </w:r>
      <w:r w:rsidR="007C68B1" w:rsidRPr="00401E32">
        <w:rPr>
          <w:rFonts w:eastAsia="Calibri" w:cs="Calibri"/>
          <w:sz w:val="22"/>
          <w:szCs w:val="22"/>
          <w:lang w:val="el-GR" w:eastAsia="en-US"/>
        </w:rPr>
        <w:t xml:space="preserve"> και </w:t>
      </w:r>
      <w:r w:rsidR="007C68B1" w:rsidRPr="00401E32">
        <w:rPr>
          <w:rFonts w:cs="Arial"/>
          <w:sz w:val="22"/>
          <w:szCs w:val="22"/>
          <w:lang w:val="el-GR" w:eastAsia="el-GR"/>
        </w:rPr>
        <w:t xml:space="preserve">οι ενέργειες που θα υλοποιήσει ο Φορέας Αρωγός προκειμένου να </w:t>
      </w:r>
      <w:r w:rsidR="007C68B1" w:rsidRPr="00401E32">
        <w:rPr>
          <w:rFonts w:eastAsia="Calibri" w:cs="Calibri"/>
          <w:sz w:val="22"/>
          <w:szCs w:val="22"/>
          <w:lang w:val="el-GR" w:eastAsia="en-US"/>
        </w:rPr>
        <w:t xml:space="preserve">αναπτυχθούν δεσμοί μεταξύ των μελών του ΣΣΚ ή/και να δημιουργηθούν συνέργειες για </w:t>
      </w:r>
      <w:r w:rsidR="007C68B1" w:rsidRPr="00401E32">
        <w:rPr>
          <w:rFonts w:cs="Arial"/>
          <w:sz w:val="22"/>
          <w:szCs w:val="22"/>
          <w:lang w:val="el-GR" w:eastAsia="el-GR"/>
        </w:rPr>
        <w:t>να συντονιστούν τα μέλη στην επίτευξη των στόχων του ΣΣΚ.</w:t>
      </w:r>
    </w:p>
    <w:p w:rsidR="007C68B1" w:rsidRPr="003763CC" w:rsidRDefault="007C68B1" w:rsidP="007C68B1">
      <w:pPr>
        <w:suppressAutoHyphens w:val="0"/>
        <w:autoSpaceDE w:val="0"/>
        <w:autoSpaceDN w:val="0"/>
        <w:adjustRightInd w:val="0"/>
        <w:spacing w:before="100" w:after="100" w:line="240" w:lineRule="auto"/>
        <w:ind w:left="426"/>
        <w:rPr>
          <w:rFonts w:cs="Arial"/>
          <w:b/>
          <w:sz w:val="22"/>
          <w:szCs w:val="22"/>
          <w:lang w:val="el-GR" w:eastAsia="el-GR"/>
        </w:rPr>
      </w:pPr>
      <w:r>
        <w:rPr>
          <w:rFonts w:cs="Arial"/>
          <w:sz w:val="22"/>
          <w:szCs w:val="22"/>
          <w:lang w:val="el-GR" w:eastAsia="el-GR"/>
        </w:rPr>
        <w:t>Μ</w:t>
      </w:r>
      <w:r w:rsidRPr="00401E32">
        <w:rPr>
          <w:rFonts w:cs="Arial"/>
          <w:sz w:val="22"/>
          <w:szCs w:val="22"/>
          <w:lang w:val="el-GR" w:eastAsia="el-GR"/>
        </w:rPr>
        <w:t xml:space="preserve">ετά τη δημοσίευση των αποτελεσμάτων αξιολόγησης της </w:t>
      </w:r>
      <w:r>
        <w:rPr>
          <w:rFonts w:cs="Arial"/>
          <w:sz w:val="22"/>
          <w:szCs w:val="22"/>
          <w:lang w:val="el-GR" w:eastAsia="el-GR"/>
        </w:rPr>
        <w:t>1</w:t>
      </w:r>
      <w:r w:rsidRPr="001553F8">
        <w:rPr>
          <w:rFonts w:cs="Arial"/>
          <w:sz w:val="22"/>
          <w:szCs w:val="22"/>
          <w:vertAlign w:val="superscript"/>
          <w:lang w:val="el-GR" w:eastAsia="el-GR"/>
        </w:rPr>
        <w:t>ης</w:t>
      </w:r>
      <w:r>
        <w:rPr>
          <w:rFonts w:cs="Arial"/>
          <w:sz w:val="22"/>
          <w:szCs w:val="22"/>
          <w:lang w:val="el-GR" w:eastAsia="el-GR"/>
        </w:rPr>
        <w:t xml:space="preserve"> </w:t>
      </w:r>
      <w:r w:rsidRPr="00401E32">
        <w:rPr>
          <w:rFonts w:cs="Arial"/>
          <w:sz w:val="22"/>
          <w:szCs w:val="22"/>
          <w:lang w:val="el-GR" w:eastAsia="el-GR"/>
        </w:rPr>
        <w:t xml:space="preserve"> Πρόσκλησης</w:t>
      </w:r>
      <w:r>
        <w:rPr>
          <w:rFonts w:cs="Arial"/>
          <w:sz w:val="22"/>
          <w:szCs w:val="22"/>
          <w:lang w:val="el-GR" w:eastAsia="el-GR"/>
        </w:rPr>
        <w:t xml:space="preserve"> και την επιλο</w:t>
      </w:r>
      <w:r w:rsidR="00805602">
        <w:rPr>
          <w:rFonts w:cs="Arial"/>
          <w:sz w:val="22"/>
          <w:szCs w:val="22"/>
          <w:lang w:val="el-GR" w:eastAsia="el-GR"/>
        </w:rPr>
        <w:t>γή των Φορέων Αρωγών, θα δημοσιευθεί</w:t>
      </w:r>
      <w:r>
        <w:rPr>
          <w:rFonts w:cs="Arial"/>
          <w:sz w:val="22"/>
          <w:szCs w:val="22"/>
          <w:lang w:val="el-GR" w:eastAsia="el-GR"/>
        </w:rPr>
        <w:t xml:space="preserve"> 2</w:t>
      </w:r>
      <w:r w:rsidRPr="001553F8">
        <w:rPr>
          <w:rFonts w:cs="Arial"/>
          <w:sz w:val="22"/>
          <w:szCs w:val="22"/>
          <w:vertAlign w:val="superscript"/>
          <w:lang w:val="el-GR" w:eastAsia="el-GR"/>
        </w:rPr>
        <w:t>η</w:t>
      </w:r>
      <w:r>
        <w:rPr>
          <w:rFonts w:cs="Arial"/>
          <w:sz w:val="22"/>
          <w:szCs w:val="22"/>
          <w:lang w:val="el-GR" w:eastAsia="el-GR"/>
        </w:rPr>
        <w:t xml:space="preserve"> Πρόσκληση προς </w:t>
      </w:r>
      <w:r w:rsidRPr="00401E32">
        <w:rPr>
          <w:rFonts w:cs="Arial"/>
          <w:sz w:val="22"/>
          <w:szCs w:val="22"/>
          <w:lang w:val="el-GR" w:eastAsia="el-GR"/>
        </w:rPr>
        <w:t xml:space="preserve">επιχειρήσεις που </w:t>
      </w:r>
      <w:r w:rsidR="00805602">
        <w:rPr>
          <w:rFonts w:cs="Arial"/>
          <w:sz w:val="22"/>
          <w:szCs w:val="22"/>
          <w:lang w:val="el-GR" w:eastAsia="el-GR"/>
        </w:rPr>
        <w:t>ενδιαφέρονται να συμμετάσ</w:t>
      </w:r>
      <w:r>
        <w:rPr>
          <w:rFonts w:cs="Arial"/>
          <w:sz w:val="22"/>
          <w:szCs w:val="22"/>
          <w:lang w:val="el-GR" w:eastAsia="el-GR"/>
        </w:rPr>
        <w:t xml:space="preserve">χουν στους ΣΣΚ </w:t>
      </w:r>
      <w:r w:rsidR="00805602">
        <w:rPr>
          <w:rFonts w:cs="Arial"/>
          <w:b/>
          <w:sz w:val="22"/>
          <w:szCs w:val="22"/>
          <w:lang w:val="el-GR" w:eastAsia="el-GR"/>
        </w:rPr>
        <w:t>ανεξαρτήτως του εάν</w:t>
      </w:r>
      <w:r w:rsidRPr="003763CC">
        <w:rPr>
          <w:rFonts w:cs="Arial"/>
          <w:b/>
          <w:sz w:val="22"/>
          <w:szCs w:val="22"/>
          <w:lang w:val="el-GR" w:eastAsia="el-GR"/>
        </w:rPr>
        <w:t xml:space="preserve"> έχουν </w:t>
      </w:r>
      <w:r w:rsidR="00805602">
        <w:rPr>
          <w:rFonts w:cs="Arial"/>
          <w:b/>
          <w:sz w:val="22"/>
          <w:szCs w:val="22"/>
          <w:lang w:val="el-GR" w:eastAsia="el-GR"/>
        </w:rPr>
        <w:t>εκ</w:t>
      </w:r>
      <w:r w:rsidRPr="003763CC">
        <w:rPr>
          <w:rFonts w:cs="Arial"/>
          <w:b/>
          <w:sz w:val="22"/>
          <w:szCs w:val="22"/>
          <w:lang w:val="el-GR" w:eastAsia="el-GR"/>
        </w:rPr>
        <w:t>δηλώσει ήδη το ενδιαφέρον τους στην υποβολή των επιχειρηματικών σχεδίων των προκριθέντων Φορέων Αρωγών της 1</w:t>
      </w:r>
      <w:r w:rsidRPr="003763CC">
        <w:rPr>
          <w:rFonts w:cs="Arial"/>
          <w:b/>
          <w:sz w:val="22"/>
          <w:szCs w:val="22"/>
          <w:vertAlign w:val="superscript"/>
          <w:lang w:val="el-GR" w:eastAsia="el-GR"/>
        </w:rPr>
        <w:t>ης</w:t>
      </w:r>
      <w:r w:rsidRPr="003763CC">
        <w:rPr>
          <w:rFonts w:cs="Arial"/>
          <w:b/>
          <w:sz w:val="22"/>
          <w:szCs w:val="22"/>
          <w:lang w:val="el-GR" w:eastAsia="el-GR"/>
        </w:rPr>
        <w:t xml:space="preserve"> Πρόσκλησης.</w:t>
      </w:r>
    </w:p>
    <w:p w:rsidR="007C68B1" w:rsidRPr="00401E32" w:rsidRDefault="00F864A5" w:rsidP="007C68B1">
      <w:pPr>
        <w:suppressAutoHyphens w:val="0"/>
        <w:autoSpaceDE w:val="0"/>
        <w:autoSpaceDN w:val="0"/>
        <w:adjustRightInd w:val="0"/>
        <w:spacing w:before="100" w:after="100" w:line="240" w:lineRule="auto"/>
        <w:ind w:left="426"/>
        <w:rPr>
          <w:rFonts w:cs="Arial"/>
          <w:sz w:val="22"/>
          <w:szCs w:val="22"/>
          <w:lang w:val="el-GR" w:eastAsia="el-GR"/>
        </w:rPr>
      </w:pPr>
      <w:r>
        <w:rPr>
          <w:rFonts w:cs="Arial"/>
          <w:b/>
          <w:sz w:val="22"/>
          <w:szCs w:val="22"/>
          <w:lang w:val="el-GR" w:eastAsia="el-GR"/>
        </w:rPr>
        <w:t>Στο πλαίσιο</w:t>
      </w:r>
      <w:r w:rsidR="007C68B1" w:rsidRPr="003763CC">
        <w:rPr>
          <w:rFonts w:cs="Arial"/>
          <w:b/>
          <w:sz w:val="22"/>
          <w:szCs w:val="22"/>
          <w:lang w:val="el-GR" w:eastAsia="el-GR"/>
        </w:rPr>
        <w:t xml:space="preserve"> τη</w:t>
      </w:r>
      <w:r>
        <w:rPr>
          <w:rFonts w:cs="Arial"/>
          <w:b/>
          <w:sz w:val="22"/>
          <w:szCs w:val="22"/>
          <w:lang w:val="el-GR" w:eastAsia="el-GR"/>
        </w:rPr>
        <w:t>ς</w:t>
      </w:r>
      <w:r w:rsidR="007C68B1" w:rsidRPr="003763CC">
        <w:rPr>
          <w:rFonts w:cs="Arial"/>
          <w:b/>
          <w:sz w:val="22"/>
          <w:szCs w:val="22"/>
          <w:lang w:val="el-GR" w:eastAsia="el-GR"/>
        </w:rPr>
        <w:t xml:space="preserve"> 2</w:t>
      </w:r>
      <w:r w:rsidR="007C68B1" w:rsidRPr="003763CC">
        <w:rPr>
          <w:rFonts w:cs="Arial"/>
          <w:b/>
          <w:sz w:val="22"/>
          <w:szCs w:val="22"/>
          <w:vertAlign w:val="superscript"/>
          <w:lang w:val="el-GR" w:eastAsia="el-GR"/>
        </w:rPr>
        <w:t>η</w:t>
      </w:r>
      <w:r w:rsidR="00BA3AD2">
        <w:rPr>
          <w:rFonts w:cs="Arial"/>
          <w:b/>
          <w:sz w:val="22"/>
          <w:szCs w:val="22"/>
          <w:lang w:val="el-GR" w:eastAsia="el-GR"/>
        </w:rPr>
        <w:t xml:space="preserve"> Π</w:t>
      </w:r>
      <w:r w:rsidR="007C68B1" w:rsidRPr="003763CC">
        <w:rPr>
          <w:rFonts w:cs="Arial"/>
          <w:b/>
          <w:sz w:val="22"/>
          <w:szCs w:val="22"/>
          <w:lang w:val="el-GR" w:eastAsia="el-GR"/>
        </w:rPr>
        <w:t>ρόσκληση</w:t>
      </w:r>
      <w:r w:rsidR="00BA3AD2">
        <w:rPr>
          <w:rFonts w:cs="Arial"/>
          <w:b/>
          <w:sz w:val="22"/>
          <w:szCs w:val="22"/>
          <w:lang w:val="el-GR" w:eastAsia="el-GR"/>
        </w:rPr>
        <w:t>ς</w:t>
      </w:r>
      <w:r w:rsidR="007C68B1" w:rsidRPr="003763CC">
        <w:rPr>
          <w:rFonts w:cs="Arial"/>
          <w:b/>
          <w:sz w:val="22"/>
          <w:szCs w:val="22"/>
          <w:lang w:val="el-GR" w:eastAsia="el-GR"/>
        </w:rPr>
        <w:t xml:space="preserve"> της Δράσης,</w:t>
      </w:r>
      <w:r w:rsidR="007C68B1" w:rsidRPr="003763CC">
        <w:rPr>
          <w:rFonts w:cs="Arial"/>
          <w:sz w:val="22"/>
          <w:szCs w:val="22"/>
          <w:lang w:val="el-GR" w:eastAsia="el-GR"/>
        </w:rPr>
        <w:t xml:space="preserve"> θα υποβληθούν, </w:t>
      </w:r>
      <w:r w:rsidR="007C68B1" w:rsidRPr="003763CC">
        <w:rPr>
          <w:rFonts w:cs="Arial"/>
          <w:color w:val="000000"/>
          <w:sz w:val="22"/>
          <w:szCs w:val="22"/>
          <w:lang w:val="el-GR" w:eastAsia="el-GR"/>
        </w:rPr>
        <w:t>επιχειρηματικά σχέδια</w:t>
      </w:r>
      <w:r w:rsidR="007C68B1" w:rsidRPr="003763CC">
        <w:rPr>
          <w:rFonts w:cs="Arial"/>
          <w:sz w:val="22"/>
          <w:szCs w:val="22"/>
          <w:lang w:val="el-GR" w:eastAsia="el-GR"/>
        </w:rPr>
        <w:t xml:space="preserve"> από επιχειρήσεις που</w:t>
      </w:r>
      <w:r w:rsidR="007C68B1" w:rsidRPr="00401E32">
        <w:rPr>
          <w:rFonts w:cs="Arial"/>
          <w:sz w:val="22"/>
          <w:szCs w:val="22"/>
          <w:lang w:val="el-GR" w:eastAsia="el-GR"/>
        </w:rPr>
        <w:t xml:space="preserve"> ενδιαφέρονται να συνεργασθούν με τους Φορείς Αρωγούς των προκριθέντων ΣΣΚ. Σε αυτά τα επιχειρηματικά σχέδια θα αναλύονται οι ενέργειες που θα υλοποιήσει η επιχείρηση για την ανάπτυξή της </w:t>
      </w:r>
      <w:r w:rsidR="007C68B1" w:rsidRPr="00401E32">
        <w:rPr>
          <w:rFonts w:cs="Arial"/>
          <w:color w:val="000000"/>
          <w:sz w:val="22"/>
          <w:szCs w:val="22"/>
          <w:lang w:val="el-GR" w:eastAsia="el-GR"/>
        </w:rPr>
        <w:t xml:space="preserve">καθώς και για την ανάπτυξη συνεργασιών σε Ε&amp;Τ με ερευνητικούς-ακαδημαϊκούς φορείς ή και με άλλες επιχειρήσεις στο πλαίσιο του </w:t>
      </w:r>
      <w:r w:rsidR="007C68B1">
        <w:rPr>
          <w:rFonts w:cs="Arial"/>
          <w:color w:val="000000"/>
          <w:sz w:val="22"/>
          <w:szCs w:val="22"/>
          <w:lang w:val="el-GR" w:eastAsia="el-GR"/>
        </w:rPr>
        <w:t xml:space="preserve">εγκεκριμένου </w:t>
      </w:r>
      <w:r w:rsidR="007C68B1" w:rsidRPr="00401E32">
        <w:rPr>
          <w:rFonts w:cs="Arial"/>
          <w:color w:val="000000"/>
          <w:sz w:val="22"/>
          <w:szCs w:val="22"/>
          <w:lang w:val="el-GR" w:eastAsia="el-GR"/>
        </w:rPr>
        <w:t>επιχειρηματικού σχεδίου του ΣΣΚ</w:t>
      </w:r>
      <w:r w:rsidR="007C68B1" w:rsidRPr="00401E32">
        <w:rPr>
          <w:rFonts w:cs="Arial"/>
          <w:sz w:val="22"/>
          <w:szCs w:val="22"/>
          <w:lang w:val="el-GR" w:eastAsia="el-GR"/>
        </w:rPr>
        <w:t>. Στόχος των ενεργειών θα είναι η δημιουργία νέων προϊόντων, υπηρεσιών και εφαρμογών, με έντονο το στοιχείο της καινοτομίας, της ανταγωνιστικότητας και της εξωστρέφειας.</w:t>
      </w:r>
    </w:p>
    <w:p w:rsidR="007C68B1" w:rsidRPr="00401E32" w:rsidRDefault="007C68B1" w:rsidP="007C68B1">
      <w:pPr>
        <w:suppressAutoHyphens w:val="0"/>
        <w:autoSpaceDE w:val="0"/>
        <w:autoSpaceDN w:val="0"/>
        <w:adjustRightInd w:val="0"/>
        <w:spacing w:before="100" w:after="100" w:line="240" w:lineRule="auto"/>
        <w:ind w:left="426"/>
        <w:rPr>
          <w:rFonts w:cs="Arial"/>
          <w:sz w:val="22"/>
          <w:szCs w:val="22"/>
          <w:lang w:val="el-GR" w:eastAsia="el-GR"/>
        </w:rPr>
      </w:pPr>
      <w:r w:rsidRPr="00401E32">
        <w:rPr>
          <w:rFonts w:cs="Arial"/>
          <w:color w:val="000000"/>
          <w:sz w:val="22"/>
          <w:szCs w:val="22"/>
          <w:lang w:val="el-GR" w:eastAsia="el-GR"/>
        </w:rPr>
        <w:t>Στο σύνολο της Δράσης ο Σ</w:t>
      </w:r>
      <w:r w:rsidRPr="00401E32">
        <w:rPr>
          <w:rFonts w:eastAsia="Calibri" w:cs="Calibri"/>
          <w:sz w:val="22"/>
          <w:szCs w:val="22"/>
          <w:lang w:val="el-GR" w:eastAsia="en-US"/>
        </w:rPr>
        <w:t>ΣΚ πρέπει να εδραιώνει ισχυρές αλληλεπιδράσεις μεταξύ των μελών του, ώστε να αναπτύσσεται σημαντική δυναμική</w:t>
      </w:r>
      <w:r w:rsidRPr="00401E32">
        <w:rPr>
          <w:rFonts w:cs="Arial"/>
          <w:color w:val="000000"/>
          <w:sz w:val="22"/>
          <w:szCs w:val="22"/>
          <w:lang w:val="el-GR" w:eastAsia="el-GR"/>
        </w:rPr>
        <w:t xml:space="preserve"> για την παραγωγή νέων προϊόντων και υπηρεσιών, να υλοποιούνται στρατηγικές διείσδυσης των επιχειρήσεων-μελών σε αγορές-στόχους, να αυξάνονται οι θέσεις εργασίας, να προσελκύονται επενδύσεις, να επιτυγχάνονται διεθνείς συνεργασίες και να διαχέεται η γνώση και η τεχνογνωσία, που αναπτύσσεται στο πλαίσιό του</w:t>
      </w:r>
      <w:r w:rsidR="00026DF8">
        <w:rPr>
          <w:rFonts w:cs="Arial"/>
          <w:color w:val="000000"/>
          <w:sz w:val="22"/>
          <w:szCs w:val="22"/>
          <w:lang w:val="el-GR" w:eastAsia="el-GR"/>
        </w:rPr>
        <w:t xml:space="preserve"> και να επιτυγχάνεται προσέλκυση νέων μελών. </w:t>
      </w:r>
    </w:p>
    <w:p w:rsidR="00E619AE" w:rsidRPr="00B5795A" w:rsidRDefault="00E619AE" w:rsidP="00C60408">
      <w:pPr>
        <w:suppressAutoHyphens w:val="0"/>
        <w:autoSpaceDE w:val="0"/>
        <w:autoSpaceDN w:val="0"/>
        <w:adjustRightInd w:val="0"/>
        <w:spacing w:after="120" w:line="240" w:lineRule="auto"/>
        <w:ind w:left="363"/>
        <w:rPr>
          <w:rFonts w:cs="Calibri"/>
          <w:sz w:val="22"/>
          <w:szCs w:val="22"/>
          <w:lang w:val="el-GR"/>
        </w:rPr>
      </w:pPr>
      <w:r w:rsidRPr="005E4763">
        <w:rPr>
          <w:rFonts w:cs="Calibri"/>
          <w:sz w:val="22"/>
          <w:szCs w:val="22"/>
          <w:lang w:val="el-GR"/>
        </w:rPr>
        <w:t>Ο Φορέας Αρωγός δύναται να είναι δημόσιος ερευνητικός/τεχνολογικός φορέας, επιχείρηση, νομικό πρόσωπο ή νομική οντότητα του ιδιωτικού ή δημόσιου τομέα.</w:t>
      </w:r>
      <w:r w:rsidRPr="00AB44E1">
        <w:rPr>
          <w:rFonts w:cs="Calibri"/>
          <w:sz w:val="22"/>
          <w:szCs w:val="22"/>
          <w:lang w:val="el-GR"/>
        </w:rPr>
        <w:t xml:space="preserve"> </w:t>
      </w:r>
      <w:r w:rsidR="007635D3">
        <w:rPr>
          <w:rFonts w:cs="Calibri"/>
          <w:sz w:val="22"/>
          <w:szCs w:val="22"/>
          <w:lang w:val="el-GR"/>
        </w:rPr>
        <w:t>Επιλέξιμες είναι οι κατωτέρω</w:t>
      </w:r>
      <w:r w:rsidR="00B5795A">
        <w:rPr>
          <w:rFonts w:cs="Calibri"/>
          <w:sz w:val="22"/>
          <w:szCs w:val="22"/>
          <w:lang w:val="el-GR"/>
        </w:rPr>
        <w:t xml:space="preserve"> δαπάνες:</w:t>
      </w:r>
    </w:p>
    <w:tbl>
      <w:tblPr>
        <w:tblW w:w="10920" w:type="dxa"/>
        <w:jc w:val="center"/>
        <w:tblCellSpacing w:w="20" w:type="dxa"/>
        <w:tblInd w:w="855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204"/>
        <w:gridCol w:w="5528"/>
        <w:gridCol w:w="2188"/>
      </w:tblGrid>
      <w:tr w:rsidR="00B5795A" w:rsidRPr="00E776A0" w:rsidTr="00FC50FC">
        <w:trPr>
          <w:trHeight w:val="381"/>
          <w:tblCellSpacing w:w="20" w:type="dxa"/>
          <w:jc w:val="center"/>
        </w:trPr>
        <w:tc>
          <w:tcPr>
            <w:tcW w:w="3144" w:type="dxa"/>
            <w:shd w:val="clear" w:color="auto" w:fill="auto"/>
            <w:vAlign w:val="center"/>
          </w:tcPr>
          <w:p w:rsidR="00B5795A" w:rsidRPr="00E776A0" w:rsidRDefault="00B5795A" w:rsidP="005440DC">
            <w:pPr>
              <w:suppressAutoHyphens w:val="0"/>
              <w:spacing w:line="240" w:lineRule="auto"/>
              <w:ind w:right="503"/>
              <w:jc w:val="left"/>
              <w:rPr>
                <w:b/>
                <w:lang w:val="el-GR"/>
              </w:rPr>
            </w:pPr>
            <w:r>
              <w:rPr>
                <w:b/>
                <w:lang w:val="el-GR"/>
              </w:rPr>
              <w:t>ΚΑΤΗΓΟΡΙΑ ΔΑΠΑΝΗΣ</w:t>
            </w:r>
          </w:p>
        </w:tc>
        <w:tc>
          <w:tcPr>
            <w:tcW w:w="5488" w:type="dxa"/>
            <w:shd w:val="clear" w:color="auto" w:fill="auto"/>
            <w:vAlign w:val="center"/>
          </w:tcPr>
          <w:p w:rsidR="00B5795A" w:rsidRPr="00B5795A" w:rsidRDefault="00B5795A" w:rsidP="005440DC">
            <w:pPr>
              <w:suppressAutoHyphens w:val="0"/>
              <w:spacing w:line="240" w:lineRule="auto"/>
              <w:ind w:left="31" w:right="503"/>
              <w:rPr>
                <w:rFonts w:cs="Arial"/>
                <w:b/>
                <w:bCs/>
                <w:sz w:val="18"/>
                <w:szCs w:val="18"/>
                <w:lang w:val="el-GR" w:eastAsia="el-GR"/>
              </w:rPr>
            </w:pPr>
            <w:r w:rsidRPr="00B5795A">
              <w:rPr>
                <w:rFonts w:cs="Arial"/>
                <w:b/>
                <w:bCs/>
                <w:sz w:val="18"/>
                <w:szCs w:val="18"/>
                <w:lang w:val="el-GR" w:eastAsia="el-GR"/>
              </w:rPr>
              <w:t>ΕΙΔΟΣ ΔΑΠΑΝΗΣ</w:t>
            </w:r>
          </w:p>
        </w:tc>
        <w:tc>
          <w:tcPr>
            <w:tcW w:w="2128" w:type="dxa"/>
          </w:tcPr>
          <w:p w:rsidR="00B5795A" w:rsidRPr="00DC71C4" w:rsidRDefault="00B5795A" w:rsidP="00B5795A">
            <w:pPr>
              <w:tabs>
                <w:tab w:val="left" w:pos="1274"/>
              </w:tabs>
              <w:suppressAutoHyphens w:val="0"/>
              <w:spacing w:line="240" w:lineRule="auto"/>
              <w:ind w:left="-1" w:right="324" w:hanging="2"/>
              <w:rPr>
                <w:rFonts w:cs="Arial"/>
                <w:b/>
                <w:bCs/>
                <w:sz w:val="18"/>
                <w:szCs w:val="18"/>
                <w:lang w:val="el-GR" w:eastAsia="el-GR"/>
              </w:rPr>
            </w:pPr>
            <w:r w:rsidRPr="00DC71C4">
              <w:rPr>
                <w:rFonts w:cs="Arial"/>
                <w:b/>
                <w:bCs/>
                <w:sz w:val="18"/>
                <w:szCs w:val="18"/>
                <w:lang w:val="el-GR" w:eastAsia="el-GR"/>
              </w:rPr>
              <w:t>ΥΨΟΣ ΕΠΙΧΟΡΗΓΗΣΗΣ</w:t>
            </w:r>
          </w:p>
        </w:tc>
      </w:tr>
      <w:tr w:rsidR="007C5924" w:rsidRPr="00985261" w:rsidTr="00FC50FC">
        <w:trPr>
          <w:trHeight w:val="381"/>
          <w:tblCellSpacing w:w="20" w:type="dxa"/>
          <w:jc w:val="center"/>
        </w:trPr>
        <w:tc>
          <w:tcPr>
            <w:tcW w:w="3144" w:type="dxa"/>
            <w:vMerge w:val="restart"/>
            <w:shd w:val="clear" w:color="auto" w:fill="auto"/>
            <w:vAlign w:val="center"/>
          </w:tcPr>
          <w:p w:rsidR="007C5924" w:rsidRPr="00F56D08" w:rsidRDefault="007C5924" w:rsidP="005440DC">
            <w:pPr>
              <w:suppressAutoHyphens w:val="0"/>
              <w:spacing w:line="240" w:lineRule="auto"/>
              <w:ind w:right="503"/>
              <w:jc w:val="left"/>
              <w:rPr>
                <w:b/>
                <w:lang w:val="el-GR"/>
              </w:rPr>
            </w:pPr>
            <w:r w:rsidRPr="00E776A0">
              <w:rPr>
                <w:b/>
                <w:lang w:val="el-GR"/>
              </w:rPr>
              <w:t xml:space="preserve">Επενδυτικές </w:t>
            </w:r>
          </w:p>
          <w:p w:rsidR="007C5924" w:rsidRPr="00E776A0" w:rsidRDefault="007C5924" w:rsidP="005440DC">
            <w:pPr>
              <w:suppressAutoHyphens w:val="0"/>
              <w:spacing w:line="240" w:lineRule="auto"/>
              <w:ind w:left="-23" w:right="503" w:firstLine="141"/>
              <w:jc w:val="left"/>
              <w:rPr>
                <w:rFonts w:cs="Arial"/>
                <w:sz w:val="16"/>
                <w:szCs w:val="16"/>
                <w:lang w:val="el-GR" w:eastAsia="el-GR"/>
              </w:rPr>
            </w:pPr>
            <w:r w:rsidRPr="00E776A0">
              <w:rPr>
                <w:b/>
                <w:lang w:val="el-GR"/>
              </w:rPr>
              <w:t>δαπάνες</w:t>
            </w:r>
          </w:p>
        </w:tc>
        <w:tc>
          <w:tcPr>
            <w:tcW w:w="5488" w:type="dxa"/>
            <w:shd w:val="clear" w:color="auto" w:fill="auto"/>
            <w:vAlign w:val="center"/>
          </w:tcPr>
          <w:p w:rsidR="007C5924" w:rsidRPr="00E776A0" w:rsidRDefault="007C5924" w:rsidP="005440DC">
            <w:pPr>
              <w:suppressAutoHyphens w:val="0"/>
              <w:spacing w:line="240" w:lineRule="auto"/>
              <w:ind w:left="31" w:right="503"/>
              <w:rPr>
                <w:rFonts w:cs="Arial"/>
                <w:bCs/>
                <w:sz w:val="18"/>
                <w:szCs w:val="18"/>
                <w:lang w:val="el-GR" w:eastAsia="el-GR"/>
              </w:rPr>
            </w:pPr>
            <w:r w:rsidRPr="00E776A0">
              <w:rPr>
                <w:rFonts w:cs="Arial"/>
                <w:bCs/>
                <w:sz w:val="18"/>
                <w:szCs w:val="18"/>
                <w:lang w:val="el-GR" w:eastAsia="el-GR"/>
              </w:rPr>
              <w:t>Δαπάνες για Ενσώματα στοιχεία Ενεργητικού</w:t>
            </w:r>
          </w:p>
        </w:tc>
        <w:tc>
          <w:tcPr>
            <w:tcW w:w="2128" w:type="dxa"/>
            <w:vMerge w:val="restart"/>
          </w:tcPr>
          <w:p w:rsidR="007C5924" w:rsidRPr="00E776A0" w:rsidRDefault="007C5924" w:rsidP="00CF6E2F">
            <w:pPr>
              <w:suppressAutoHyphens w:val="0"/>
              <w:spacing w:line="240" w:lineRule="auto"/>
              <w:ind w:left="-1" w:right="-102"/>
              <w:rPr>
                <w:rFonts w:cs="Arial"/>
                <w:bCs/>
                <w:sz w:val="18"/>
                <w:szCs w:val="18"/>
                <w:lang w:val="el-GR" w:eastAsia="el-GR"/>
              </w:rPr>
            </w:pPr>
            <w:r>
              <w:rPr>
                <w:rFonts w:cs="Arial"/>
                <w:bCs/>
                <w:sz w:val="18"/>
                <w:szCs w:val="18"/>
                <w:lang w:val="el-GR" w:eastAsia="el-GR"/>
              </w:rPr>
              <w:t>55% για Αττική και Ν.   Αιγαίο, 65% για λοιπές περιφέρειες</w:t>
            </w:r>
          </w:p>
        </w:tc>
      </w:tr>
      <w:tr w:rsidR="007C5924" w:rsidRPr="00985261" w:rsidTr="00FC50FC">
        <w:trPr>
          <w:trHeight w:val="381"/>
          <w:tblCellSpacing w:w="20" w:type="dxa"/>
          <w:jc w:val="center"/>
        </w:trPr>
        <w:tc>
          <w:tcPr>
            <w:tcW w:w="3144" w:type="dxa"/>
            <w:vMerge/>
            <w:shd w:val="clear" w:color="auto" w:fill="auto"/>
          </w:tcPr>
          <w:p w:rsidR="007C5924" w:rsidRPr="00E776A0" w:rsidRDefault="007C5924" w:rsidP="009C15AF">
            <w:pPr>
              <w:suppressAutoHyphens w:val="0"/>
              <w:spacing w:line="240" w:lineRule="auto"/>
              <w:ind w:left="-792" w:right="503" w:firstLine="141"/>
              <w:jc w:val="left"/>
              <w:rPr>
                <w:b/>
                <w:lang w:val="el-GR"/>
              </w:rPr>
            </w:pPr>
          </w:p>
        </w:tc>
        <w:tc>
          <w:tcPr>
            <w:tcW w:w="5488" w:type="dxa"/>
            <w:shd w:val="clear" w:color="auto" w:fill="auto"/>
            <w:vAlign w:val="center"/>
          </w:tcPr>
          <w:p w:rsidR="007C5924" w:rsidRPr="00E776A0" w:rsidRDefault="00CF6E2F" w:rsidP="005440DC">
            <w:pPr>
              <w:suppressAutoHyphens w:val="0"/>
              <w:spacing w:line="240" w:lineRule="auto"/>
              <w:ind w:left="31" w:right="503"/>
              <w:jc w:val="left"/>
              <w:rPr>
                <w:rFonts w:cs="Arial"/>
                <w:bCs/>
                <w:sz w:val="18"/>
                <w:szCs w:val="18"/>
                <w:lang w:val="el-GR" w:eastAsia="el-GR"/>
              </w:rPr>
            </w:pPr>
            <w:r>
              <w:rPr>
                <w:rFonts w:cs="Arial"/>
                <w:bCs/>
                <w:sz w:val="18"/>
                <w:szCs w:val="18"/>
                <w:lang w:val="el-GR" w:eastAsia="el-GR"/>
              </w:rPr>
              <w:t xml:space="preserve">Δαπάνες για </w:t>
            </w:r>
            <w:proofErr w:type="spellStart"/>
            <w:r>
              <w:rPr>
                <w:rFonts w:cs="Arial"/>
                <w:bCs/>
                <w:sz w:val="18"/>
                <w:szCs w:val="18"/>
                <w:lang w:val="el-GR" w:eastAsia="el-GR"/>
              </w:rPr>
              <w:t>Άϋ</w:t>
            </w:r>
            <w:r w:rsidR="007C5924" w:rsidRPr="00E776A0">
              <w:rPr>
                <w:rFonts w:cs="Arial"/>
                <w:bCs/>
                <w:sz w:val="18"/>
                <w:szCs w:val="18"/>
                <w:lang w:val="el-GR" w:eastAsia="el-GR"/>
              </w:rPr>
              <w:t>λα</w:t>
            </w:r>
            <w:proofErr w:type="spellEnd"/>
            <w:r w:rsidR="007C5924" w:rsidRPr="00E776A0">
              <w:rPr>
                <w:rFonts w:cs="Arial"/>
                <w:bCs/>
                <w:sz w:val="18"/>
                <w:szCs w:val="18"/>
                <w:lang w:val="el-GR" w:eastAsia="el-GR"/>
              </w:rPr>
              <w:t xml:space="preserve"> στοιχεία Ενεργητικού</w:t>
            </w:r>
          </w:p>
        </w:tc>
        <w:tc>
          <w:tcPr>
            <w:tcW w:w="2128" w:type="dxa"/>
            <w:vMerge/>
          </w:tcPr>
          <w:p w:rsidR="007C5924" w:rsidRPr="00E776A0" w:rsidRDefault="007C5924" w:rsidP="009C15AF">
            <w:pPr>
              <w:suppressAutoHyphens w:val="0"/>
              <w:spacing w:line="240" w:lineRule="auto"/>
              <w:ind w:left="-792" w:right="503" w:firstLine="141"/>
              <w:jc w:val="left"/>
              <w:rPr>
                <w:rFonts w:cs="Arial"/>
                <w:bCs/>
                <w:sz w:val="18"/>
                <w:szCs w:val="18"/>
                <w:lang w:val="el-GR" w:eastAsia="el-GR"/>
              </w:rPr>
            </w:pPr>
          </w:p>
        </w:tc>
      </w:tr>
      <w:tr w:rsidR="009C15AF" w:rsidRPr="009C15AF" w:rsidTr="00FC50FC">
        <w:trPr>
          <w:trHeight w:val="153"/>
          <w:tblCellSpacing w:w="20" w:type="dxa"/>
          <w:jc w:val="center"/>
        </w:trPr>
        <w:tc>
          <w:tcPr>
            <w:tcW w:w="3144" w:type="dxa"/>
            <w:vMerge w:val="restart"/>
            <w:shd w:val="clear" w:color="auto" w:fill="auto"/>
            <w:vAlign w:val="center"/>
          </w:tcPr>
          <w:p w:rsidR="009C15AF" w:rsidRPr="00E776A0" w:rsidRDefault="009C15AF" w:rsidP="005440DC">
            <w:pPr>
              <w:suppressAutoHyphens w:val="0"/>
              <w:spacing w:line="240" w:lineRule="auto"/>
              <w:ind w:left="-23" w:right="503" w:firstLine="23"/>
              <w:jc w:val="left"/>
              <w:rPr>
                <w:rFonts w:cs="Arial"/>
                <w:sz w:val="16"/>
                <w:szCs w:val="16"/>
                <w:lang w:val="el-GR" w:eastAsia="el-GR"/>
              </w:rPr>
            </w:pPr>
            <w:r w:rsidRPr="00E776A0">
              <w:rPr>
                <w:b/>
                <w:szCs w:val="20"/>
                <w:lang w:val="el-GR"/>
              </w:rPr>
              <w:t xml:space="preserve"> </w:t>
            </w:r>
            <w:r w:rsidRPr="00E776A0">
              <w:rPr>
                <w:b/>
                <w:lang w:val="el-GR"/>
              </w:rPr>
              <w:t>Λειτουργικές δαπάνες σε δαπάνες προσωπικού και διοικητικές δαπάνες (συμπεριλαμβανομένων των γενικών εξόδων)</w:t>
            </w:r>
          </w:p>
        </w:tc>
        <w:tc>
          <w:tcPr>
            <w:tcW w:w="5488" w:type="dxa"/>
            <w:shd w:val="clear" w:color="auto" w:fill="auto"/>
          </w:tcPr>
          <w:p w:rsidR="009C15AF" w:rsidRPr="009C15AF" w:rsidRDefault="009C15AF" w:rsidP="005440DC">
            <w:pPr>
              <w:pStyle w:val="ListParagraph"/>
              <w:spacing w:before="60" w:after="60"/>
              <w:ind w:left="31" w:right="503"/>
              <w:contextualSpacing w:val="0"/>
              <w:rPr>
                <w:rFonts w:cs="Calibri"/>
                <w:sz w:val="18"/>
                <w:szCs w:val="18"/>
                <w:lang w:val="el-GR"/>
              </w:rPr>
            </w:pPr>
            <w:r w:rsidRPr="009C15AF">
              <w:rPr>
                <w:sz w:val="18"/>
                <w:szCs w:val="18"/>
                <w:lang w:val="el-GR"/>
              </w:rPr>
              <w:t xml:space="preserve">Δαπάνες για </w:t>
            </w:r>
            <w:r w:rsidRPr="009C15AF">
              <w:rPr>
                <w:rFonts w:cs="Calibri"/>
                <w:sz w:val="18"/>
                <w:szCs w:val="18"/>
                <w:lang w:val="el-GR"/>
              </w:rPr>
              <w:t xml:space="preserve">το συντονισμό του συνεργατικού σχηματισμού για τη διευκόλυνση της συνεργασίας, την ανταλλαγή </w:t>
            </w:r>
            <w:r w:rsidRPr="009C15AF">
              <w:rPr>
                <w:sz w:val="18"/>
                <w:szCs w:val="18"/>
                <w:lang w:val="el-GR"/>
              </w:rPr>
              <w:t>πληροφοριών και την παροχή ή τη διάθεση των εξειδικευμένων και εξατομικευμένων υπηρεσιών υπο</w:t>
            </w:r>
            <w:r w:rsidRPr="009C15AF">
              <w:rPr>
                <w:rFonts w:cs="Calibri"/>
                <w:sz w:val="18"/>
                <w:szCs w:val="18"/>
                <w:lang w:val="el-GR"/>
              </w:rPr>
              <w:t>στήριξης των επιχειρήσεων</w:t>
            </w:r>
          </w:p>
        </w:tc>
        <w:tc>
          <w:tcPr>
            <w:tcW w:w="2128" w:type="dxa"/>
          </w:tcPr>
          <w:p w:rsidR="00B5795A" w:rsidRDefault="00B5795A" w:rsidP="009C15AF">
            <w:pPr>
              <w:pStyle w:val="ListParagraph"/>
              <w:spacing w:before="60" w:after="60"/>
              <w:ind w:left="-792" w:right="503" w:firstLine="141"/>
              <w:contextualSpacing w:val="0"/>
              <w:rPr>
                <w:sz w:val="18"/>
                <w:szCs w:val="18"/>
                <w:lang w:val="el-GR"/>
              </w:rPr>
            </w:pPr>
          </w:p>
          <w:p w:rsidR="009C15AF" w:rsidRPr="00B5795A" w:rsidRDefault="00B5795A" w:rsidP="00B5795A">
            <w:pPr>
              <w:jc w:val="center"/>
              <w:rPr>
                <w:lang w:val="el-GR"/>
              </w:rPr>
            </w:pPr>
            <w:r>
              <w:rPr>
                <w:lang w:val="el-GR"/>
              </w:rPr>
              <w:t>50%</w:t>
            </w:r>
          </w:p>
        </w:tc>
      </w:tr>
      <w:tr w:rsidR="009C15AF" w:rsidRPr="009C15AF" w:rsidTr="00FC50FC">
        <w:trPr>
          <w:trHeight w:val="254"/>
          <w:tblCellSpacing w:w="20" w:type="dxa"/>
          <w:jc w:val="center"/>
        </w:trPr>
        <w:tc>
          <w:tcPr>
            <w:tcW w:w="3144" w:type="dxa"/>
            <w:vMerge/>
            <w:shd w:val="clear" w:color="auto" w:fill="auto"/>
          </w:tcPr>
          <w:p w:rsidR="009C15AF" w:rsidRPr="00E776A0" w:rsidRDefault="009C15AF" w:rsidP="009C15AF">
            <w:pPr>
              <w:suppressAutoHyphens w:val="0"/>
              <w:spacing w:line="240" w:lineRule="auto"/>
              <w:ind w:left="-792" w:right="503" w:firstLine="141"/>
              <w:jc w:val="left"/>
              <w:rPr>
                <w:b/>
                <w:szCs w:val="20"/>
                <w:lang w:val="el-GR"/>
              </w:rPr>
            </w:pPr>
          </w:p>
        </w:tc>
        <w:tc>
          <w:tcPr>
            <w:tcW w:w="5488" w:type="dxa"/>
            <w:shd w:val="clear" w:color="auto" w:fill="auto"/>
            <w:vAlign w:val="center"/>
          </w:tcPr>
          <w:p w:rsidR="009C15AF" w:rsidRPr="009C15AF" w:rsidRDefault="009C15AF" w:rsidP="005440DC">
            <w:pPr>
              <w:pStyle w:val="ListParagraph"/>
              <w:spacing w:before="60" w:after="60"/>
              <w:ind w:left="31" w:right="503"/>
              <w:contextualSpacing w:val="0"/>
              <w:rPr>
                <w:rFonts w:cs="Calibri"/>
                <w:szCs w:val="20"/>
                <w:lang w:val="el-GR"/>
              </w:rPr>
            </w:pPr>
            <w:r w:rsidRPr="009C15AF">
              <w:rPr>
                <w:rFonts w:cs="Calibri"/>
                <w:sz w:val="18"/>
                <w:szCs w:val="18"/>
                <w:lang w:val="el-GR"/>
              </w:rPr>
              <w:t>Δαπάνες για την προβολή του συνεργατικού σχηματισμού για την αύξηση της συμμετοχής νέων επιχειρήσεων ή οργανισμών, καθώς και για την αύξηση της προβολής του σχηματισμού</w:t>
            </w:r>
          </w:p>
        </w:tc>
        <w:tc>
          <w:tcPr>
            <w:tcW w:w="2128" w:type="dxa"/>
          </w:tcPr>
          <w:p w:rsidR="009C15AF" w:rsidRPr="009C15AF" w:rsidRDefault="00B5795A" w:rsidP="00B5795A">
            <w:pPr>
              <w:pStyle w:val="ListParagraph"/>
              <w:tabs>
                <w:tab w:val="right" w:pos="1095"/>
              </w:tabs>
              <w:spacing w:before="60" w:after="60"/>
              <w:ind w:left="-792" w:right="503" w:firstLine="141"/>
              <w:contextualSpacing w:val="0"/>
              <w:rPr>
                <w:rFonts w:cs="Calibri"/>
                <w:sz w:val="18"/>
                <w:szCs w:val="18"/>
                <w:lang w:val="el-GR"/>
              </w:rPr>
            </w:pPr>
            <w:r>
              <w:rPr>
                <w:rFonts w:cs="Calibri"/>
                <w:sz w:val="18"/>
                <w:szCs w:val="18"/>
                <w:lang w:val="el-GR"/>
              </w:rPr>
              <w:t>50%</w:t>
            </w:r>
            <w:r>
              <w:rPr>
                <w:rFonts w:cs="Calibri"/>
                <w:sz w:val="18"/>
                <w:szCs w:val="18"/>
                <w:lang w:val="el-GR"/>
              </w:rPr>
              <w:tab/>
              <w:t>50%</w:t>
            </w:r>
          </w:p>
        </w:tc>
      </w:tr>
      <w:tr w:rsidR="009C15AF" w:rsidRPr="009C15AF" w:rsidTr="00FC50FC">
        <w:trPr>
          <w:trHeight w:val="254"/>
          <w:tblCellSpacing w:w="20" w:type="dxa"/>
          <w:jc w:val="center"/>
        </w:trPr>
        <w:tc>
          <w:tcPr>
            <w:tcW w:w="3144" w:type="dxa"/>
            <w:vMerge/>
            <w:shd w:val="clear" w:color="auto" w:fill="auto"/>
          </w:tcPr>
          <w:p w:rsidR="009C15AF" w:rsidRPr="00E776A0" w:rsidRDefault="009C15AF" w:rsidP="009C15AF">
            <w:pPr>
              <w:suppressAutoHyphens w:val="0"/>
              <w:spacing w:line="240" w:lineRule="auto"/>
              <w:ind w:left="-792" w:right="503" w:firstLine="141"/>
              <w:jc w:val="left"/>
              <w:rPr>
                <w:b/>
                <w:szCs w:val="20"/>
                <w:lang w:val="el-GR"/>
              </w:rPr>
            </w:pPr>
          </w:p>
        </w:tc>
        <w:tc>
          <w:tcPr>
            <w:tcW w:w="5488" w:type="dxa"/>
            <w:shd w:val="clear" w:color="auto" w:fill="auto"/>
          </w:tcPr>
          <w:p w:rsidR="009C15AF" w:rsidRPr="009C15AF" w:rsidRDefault="009C15AF" w:rsidP="005440DC">
            <w:pPr>
              <w:pStyle w:val="ListParagraph"/>
              <w:spacing w:before="60" w:after="60"/>
              <w:ind w:left="31" w:right="503"/>
              <w:contextualSpacing w:val="0"/>
              <w:rPr>
                <w:rFonts w:cs="Calibri"/>
                <w:szCs w:val="20"/>
                <w:lang w:val="el-GR"/>
              </w:rPr>
            </w:pPr>
            <w:r w:rsidRPr="009C15AF">
              <w:rPr>
                <w:rFonts w:cs="Calibri"/>
                <w:sz w:val="18"/>
                <w:szCs w:val="18"/>
                <w:lang w:val="el-GR"/>
              </w:rPr>
              <w:t>Δαπάνες για τη διαχείριση των εγκαταστάσεων του συνεργατικού σχηματισμού, την οργάνωση προγραμμάτων επαγγελματικής κατάρτισης, εργαστηρίων και συνεδρίων για τη στήριξη της διάδοσης των γνώσεων και της δικτύωσης και της διεθνούς συνεργασίας</w:t>
            </w:r>
          </w:p>
        </w:tc>
        <w:tc>
          <w:tcPr>
            <w:tcW w:w="2128" w:type="dxa"/>
          </w:tcPr>
          <w:p w:rsidR="00B5795A" w:rsidRDefault="00B5795A" w:rsidP="009C15AF">
            <w:pPr>
              <w:pStyle w:val="ListParagraph"/>
              <w:spacing w:before="60" w:after="60"/>
              <w:ind w:left="-792" w:right="503" w:firstLine="141"/>
              <w:contextualSpacing w:val="0"/>
              <w:rPr>
                <w:rFonts w:cs="Calibri"/>
                <w:sz w:val="18"/>
                <w:szCs w:val="18"/>
                <w:lang w:val="el-GR"/>
              </w:rPr>
            </w:pPr>
          </w:p>
          <w:p w:rsidR="00B5795A" w:rsidRDefault="00B5795A" w:rsidP="00B5795A">
            <w:pPr>
              <w:rPr>
                <w:lang w:val="el-GR"/>
              </w:rPr>
            </w:pPr>
          </w:p>
          <w:p w:rsidR="009C15AF" w:rsidRPr="00B5795A" w:rsidRDefault="00B5795A" w:rsidP="00B5795A">
            <w:pPr>
              <w:jc w:val="center"/>
              <w:rPr>
                <w:lang w:val="el-GR"/>
              </w:rPr>
            </w:pPr>
            <w:r>
              <w:rPr>
                <w:lang w:val="el-GR"/>
              </w:rPr>
              <w:t>50%</w:t>
            </w:r>
          </w:p>
        </w:tc>
      </w:tr>
    </w:tbl>
    <w:p w:rsidR="009C15AF" w:rsidRDefault="009C15AF" w:rsidP="009C15AF">
      <w:pPr>
        <w:rPr>
          <w:lang w:val="el-GR" w:eastAsia="en-US"/>
        </w:rPr>
      </w:pPr>
    </w:p>
    <w:p w:rsidR="000E5635" w:rsidRDefault="000E5635" w:rsidP="00F56D08">
      <w:pPr>
        <w:spacing w:before="120" w:after="120" w:line="240" w:lineRule="auto"/>
        <w:ind w:left="306"/>
        <w:rPr>
          <w:b/>
          <w:bCs/>
          <w:sz w:val="22"/>
          <w:szCs w:val="22"/>
          <w:lang w:val="el-GR"/>
        </w:rPr>
      </w:pPr>
    </w:p>
    <w:p w:rsidR="002F11D2" w:rsidRDefault="002F11D2" w:rsidP="00F56D08">
      <w:pPr>
        <w:spacing w:before="120" w:after="120" w:line="240" w:lineRule="auto"/>
        <w:ind w:left="306"/>
        <w:rPr>
          <w:b/>
          <w:bCs/>
          <w:sz w:val="22"/>
          <w:szCs w:val="22"/>
          <w:lang w:val="el-GR"/>
        </w:rPr>
      </w:pPr>
      <w:r>
        <w:rPr>
          <w:b/>
          <w:bCs/>
          <w:sz w:val="22"/>
          <w:szCs w:val="22"/>
          <w:lang w:val="el-GR"/>
        </w:rPr>
        <w:t>Κριτήρια αξιολόγησης</w:t>
      </w:r>
      <w:r>
        <w:rPr>
          <w:b/>
          <w:bCs/>
          <w:sz w:val="22"/>
          <w:szCs w:val="22"/>
          <w:lang w:val="el-GR"/>
        </w:rPr>
        <w:tab/>
      </w:r>
    </w:p>
    <w:p w:rsidR="00F56D08" w:rsidRPr="002F11D2" w:rsidRDefault="00F56D08" w:rsidP="00F56D08">
      <w:pPr>
        <w:spacing w:before="120" w:after="120" w:line="240" w:lineRule="auto"/>
        <w:ind w:left="306"/>
        <w:rPr>
          <w:bCs/>
          <w:sz w:val="22"/>
          <w:szCs w:val="22"/>
          <w:lang w:val="el-GR"/>
        </w:rPr>
      </w:pPr>
      <w:r w:rsidRPr="002F11D2">
        <w:rPr>
          <w:bCs/>
          <w:sz w:val="22"/>
          <w:szCs w:val="22"/>
          <w:lang w:val="el-GR"/>
        </w:rPr>
        <w:t xml:space="preserve">1η ΟΜΑΔΑ ΚΡΙΤΗΡΙΩΝ – </w:t>
      </w:r>
      <w:proofErr w:type="spellStart"/>
      <w:r w:rsidRPr="002F11D2">
        <w:rPr>
          <w:bCs/>
          <w:sz w:val="22"/>
          <w:szCs w:val="22"/>
          <w:lang w:val="el-GR"/>
        </w:rPr>
        <w:t>Καινοτομικότητα</w:t>
      </w:r>
      <w:proofErr w:type="spellEnd"/>
      <w:r w:rsidRPr="002F11D2">
        <w:rPr>
          <w:bCs/>
          <w:sz w:val="22"/>
          <w:szCs w:val="22"/>
          <w:lang w:val="el-GR"/>
        </w:rPr>
        <w:t xml:space="preserve"> και Στρατηγική </w:t>
      </w:r>
      <w:r w:rsidR="00CF6E2F">
        <w:rPr>
          <w:bCs/>
          <w:sz w:val="22"/>
          <w:szCs w:val="22"/>
          <w:lang w:val="el-GR"/>
        </w:rPr>
        <w:t>ανάπτυξης του προτεινόμενου ΣΣΚ</w:t>
      </w:r>
      <w:r w:rsidRPr="002F11D2">
        <w:rPr>
          <w:bCs/>
          <w:sz w:val="22"/>
          <w:szCs w:val="22"/>
          <w:lang w:val="el-GR"/>
        </w:rPr>
        <w:t xml:space="preserve"> (συντελεστής στάθμισης 40%)</w:t>
      </w:r>
      <w:r w:rsidR="00AF65C4">
        <w:rPr>
          <w:bCs/>
          <w:sz w:val="22"/>
          <w:szCs w:val="22"/>
          <w:lang w:val="el-GR"/>
        </w:rPr>
        <w:t>,</w:t>
      </w:r>
    </w:p>
    <w:p w:rsidR="00F56D08" w:rsidRPr="002F11D2" w:rsidRDefault="00F56D08" w:rsidP="00F56D08">
      <w:pPr>
        <w:spacing w:before="120" w:after="120" w:line="240" w:lineRule="auto"/>
        <w:ind w:left="306"/>
        <w:rPr>
          <w:bCs/>
          <w:sz w:val="22"/>
          <w:szCs w:val="22"/>
          <w:lang w:val="el-GR"/>
        </w:rPr>
      </w:pPr>
      <w:r w:rsidRPr="002F11D2">
        <w:rPr>
          <w:bCs/>
          <w:sz w:val="22"/>
          <w:szCs w:val="22"/>
          <w:lang w:val="el-GR"/>
        </w:rPr>
        <w:t>2η ΟΜΑΔΑ ΚΡΙΤΗΡΙΩΝ – Οργάνωση - Αξιοπιστία /Εμπειρία του Φορέα Αρωγού, Τεκμηρίωση προϋπολογισμού (συντελεστής στάθμισης 30%)</w:t>
      </w:r>
      <w:r w:rsidR="00AF65C4">
        <w:rPr>
          <w:bCs/>
          <w:sz w:val="22"/>
          <w:szCs w:val="22"/>
          <w:lang w:val="el-GR"/>
        </w:rPr>
        <w:t>,</w:t>
      </w:r>
    </w:p>
    <w:p w:rsidR="002F11D2" w:rsidRPr="00985261" w:rsidRDefault="002F11D2" w:rsidP="002F11D2">
      <w:pPr>
        <w:spacing w:before="120" w:after="120" w:line="240" w:lineRule="auto"/>
        <w:ind w:left="306"/>
        <w:rPr>
          <w:bCs/>
          <w:sz w:val="22"/>
          <w:szCs w:val="22"/>
          <w:lang w:val="el-GR"/>
        </w:rPr>
      </w:pPr>
      <w:r w:rsidRPr="002F11D2">
        <w:rPr>
          <w:bCs/>
          <w:sz w:val="22"/>
          <w:szCs w:val="22"/>
          <w:lang w:val="el-GR"/>
        </w:rPr>
        <w:t>3η ΟΜΑΔΑ ΚΡΙΤΗΡΙΩΝ – Βιωσιμότητα επενδυτικού σχεδίου (συντελεστής στάθμισης 30%)</w:t>
      </w:r>
      <w:r w:rsidR="00CF6E2F">
        <w:rPr>
          <w:bCs/>
          <w:sz w:val="22"/>
          <w:szCs w:val="22"/>
          <w:lang w:val="el-GR"/>
        </w:rPr>
        <w:t>.</w:t>
      </w:r>
    </w:p>
    <w:p w:rsidR="006F56A8" w:rsidRPr="00985261" w:rsidRDefault="006F56A8" w:rsidP="002F11D2">
      <w:pPr>
        <w:spacing w:before="120" w:after="120" w:line="240" w:lineRule="auto"/>
        <w:ind w:left="306"/>
        <w:rPr>
          <w:bCs/>
          <w:sz w:val="22"/>
          <w:szCs w:val="22"/>
          <w:lang w:val="el-GR"/>
        </w:rPr>
      </w:pPr>
    </w:p>
    <w:p w:rsidR="00C60408" w:rsidRPr="006F56A8" w:rsidRDefault="00C60408" w:rsidP="00925367">
      <w:pPr>
        <w:spacing w:line="240" w:lineRule="auto"/>
        <w:ind w:left="306"/>
        <w:rPr>
          <w:sz w:val="22"/>
          <w:szCs w:val="22"/>
          <w:lang w:val="el-GR"/>
        </w:rPr>
      </w:pPr>
      <w:r w:rsidRPr="006F56A8">
        <w:rPr>
          <w:sz w:val="22"/>
          <w:szCs w:val="22"/>
          <w:lang w:val="el-GR"/>
        </w:rPr>
        <w:t>Στην Αναλυτική Πρόσκληση της Δράσης που θα αναρτηθεί στην ιστοσελίδα της Γενικής Γραμμ</w:t>
      </w:r>
      <w:r w:rsidR="00CF6E2F">
        <w:rPr>
          <w:sz w:val="22"/>
          <w:szCs w:val="22"/>
          <w:lang w:val="el-GR"/>
        </w:rPr>
        <w:t xml:space="preserve">ατείας Έρευνας και Τεχνολογίας, </w:t>
      </w:r>
      <w:hyperlink r:id="rId11" w:history="1">
        <w:r w:rsidRPr="006F56A8">
          <w:rPr>
            <w:rStyle w:val="Hyperlink"/>
            <w:sz w:val="22"/>
            <w:szCs w:val="22"/>
          </w:rPr>
          <w:t>www</w:t>
        </w:r>
        <w:r w:rsidRPr="006F56A8">
          <w:rPr>
            <w:rStyle w:val="Hyperlink"/>
            <w:sz w:val="22"/>
            <w:szCs w:val="22"/>
            <w:lang w:val="el-GR"/>
          </w:rPr>
          <w:t>.</w:t>
        </w:r>
        <w:proofErr w:type="spellStart"/>
        <w:r w:rsidRPr="006F56A8">
          <w:rPr>
            <w:rStyle w:val="Hyperlink"/>
            <w:sz w:val="22"/>
            <w:szCs w:val="22"/>
          </w:rPr>
          <w:t>gsrt</w:t>
        </w:r>
        <w:proofErr w:type="spellEnd"/>
        <w:r w:rsidRPr="006F56A8">
          <w:rPr>
            <w:rStyle w:val="Hyperlink"/>
            <w:sz w:val="22"/>
            <w:szCs w:val="22"/>
            <w:lang w:val="el-GR"/>
          </w:rPr>
          <w:t>.</w:t>
        </w:r>
        <w:r w:rsidRPr="006F56A8">
          <w:rPr>
            <w:rStyle w:val="Hyperlink"/>
            <w:sz w:val="22"/>
            <w:szCs w:val="22"/>
          </w:rPr>
          <w:t>gr</w:t>
        </w:r>
      </w:hyperlink>
      <w:r w:rsidR="00CF6E2F">
        <w:rPr>
          <w:rStyle w:val="Hyperlink"/>
          <w:sz w:val="22"/>
          <w:szCs w:val="22"/>
          <w:lang w:val="el-GR"/>
        </w:rPr>
        <w:t xml:space="preserve">, </w:t>
      </w:r>
      <w:r w:rsidRPr="006F56A8">
        <w:rPr>
          <w:sz w:val="22"/>
          <w:szCs w:val="22"/>
          <w:lang w:val="el-GR"/>
        </w:rPr>
        <w:t xml:space="preserve"> θα διευκρινίζονται οι προϋποθέσεις, οι</w:t>
      </w:r>
      <w:r w:rsidR="00CF6E2F">
        <w:rPr>
          <w:sz w:val="22"/>
          <w:szCs w:val="22"/>
          <w:lang w:val="el-GR"/>
        </w:rPr>
        <w:t xml:space="preserve"> δικαιούχοι και οι όροι </w:t>
      </w:r>
      <w:r w:rsidRPr="006F56A8">
        <w:rPr>
          <w:sz w:val="22"/>
          <w:szCs w:val="22"/>
          <w:lang w:val="el-GR"/>
        </w:rPr>
        <w:t>συμμετοχής, καθώς και ο τρόπος υποβολής πρ</w:t>
      </w:r>
      <w:r w:rsidR="00CF6E2F">
        <w:rPr>
          <w:sz w:val="22"/>
          <w:szCs w:val="22"/>
          <w:lang w:val="el-GR"/>
        </w:rPr>
        <w:t>οτάσεων και χρηματοδότησής τους</w:t>
      </w:r>
      <w:r w:rsidRPr="006F56A8">
        <w:rPr>
          <w:sz w:val="22"/>
          <w:szCs w:val="22"/>
          <w:lang w:val="el-GR"/>
        </w:rPr>
        <w:t>.</w:t>
      </w:r>
    </w:p>
    <w:p w:rsidR="00C60408" w:rsidRPr="006F56A8" w:rsidRDefault="00C60408" w:rsidP="00C60408">
      <w:pPr>
        <w:spacing w:line="240" w:lineRule="auto"/>
        <w:ind w:left="284" w:hanging="284"/>
        <w:rPr>
          <w:rFonts w:asciiTheme="minorHAnsi" w:hAnsiTheme="minorHAnsi" w:cstheme="minorHAnsi"/>
          <w:b/>
          <w:sz w:val="22"/>
          <w:szCs w:val="22"/>
          <w:lang w:val="el-GR"/>
        </w:rPr>
      </w:pPr>
    </w:p>
    <w:p w:rsidR="00C60408" w:rsidRPr="006F56A8" w:rsidRDefault="00C60408" w:rsidP="00925367">
      <w:pPr>
        <w:spacing w:line="240" w:lineRule="auto"/>
        <w:ind w:firstLine="306"/>
        <w:rPr>
          <w:sz w:val="22"/>
          <w:szCs w:val="22"/>
          <w:lang w:val="el-GR"/>
        </w:rPr>
      </w:pPr>
      <w:bookmarkStart w:id="1" w:name="_Toc477958314"/>
      <w:bookmarkStart w:id="2" w:name="_Toc4519338"/>
      <w:r w:rsidRPr="006F56A8">
        <w:rPr>
          <w:sz w:val="22"/>
          <w:szCs w:val="22"/>
          <w:lang w:val="el-GR"/>
        </w:rPr>
        <w:t>Πληροφορίες:</w:t>
      </w:r>
    </w:p>
    <w:p w:rsidR="00C60408" w:rsidRPr="006F56A8" w:rsidRDefault="00C60408" w:rsidP="00925367">
      <w:pPr>
        <w:spacing w:line="240" w:lineRule="auto"/>
        <w:ind w:firstLine="306"/>
        <w:rPr>
          <w:sz w:val="22"/>
          <w:szCs w:val="22"/>
          <w:lang w:val="el-GR"/>
        </w:rPr>
      </w:pPr>
      <w:r w:rsidRPr="006F56A8">
        <w:rPr>
          <w:sz w:val="22"/>
          <w:szCs w:val="22"/>
          <w:lang w:val="el-GR"/>
        </w:rPr>
        <w:t>Δ/</w:t>
      </w:r>
      <w:proofErr w:type="spellStart"/>
      <w:r w:rsidRPr="006F56A8">
        <w:rPr>
          <w:sz w:val="22"/>
          <w:szCs w:val="22"/>
          <w:lang w:val="el-GR"/>
        </w:rPr>
        <w:t>νση</w:t>
      </w:r>
      <w:proofErr w:type="spellEnd"/>
      <w:r w:rsidRPr="006F56A8">
        <w:rPr>
          <w:sz w:val="22"/>
          <w:szCs w:val="22"/>
          <w:lang w:val="el-GR"/>
        </w:rPr>
        <w:t xml:space="preserve"> Υποστήριξης Δράσεων Έρευνας και Καινοτομίας</w:t>
      </w:r>
      <w:r w:rsidR="00CF6E2F">
        <w:rPr>
          <w:sz w:val="22"/>
          <w:szCs w:val="22"/>
          <w:lang w:val="el-GR"/>
        </w:rPr>
        <w:t>/ΔΥΔΕΚ</w:t>
      </w:r>
    </w:p>
    <w:p w:rsidR="00C60408" w:rsidRPr="006F56A8" w:rsidRDefault="00C60408" w:rsidP="00925367">
      <w:pPr>
        <w:spacing w:line="240" w:lineRule="auto"/>
        <w:ind w:firstLine="306"/>
        <w:rPr>
          <w:sz w:val="22"/>
          <w:szCs w:val="22"/>
          <w:lang w:val="el-GR"/>
        </w:rPr>
      </w:pPr>
      <w:r w:rsidRPr="006F56A8">
        <w:rPr>
          <w:sz w:val="22"/>
          <w:szCs w:val="22"/>
          <w:lang w:val="el-GR"/>
        </w:rPr>
        <w:t>Τμήμα Καινοτομίας</w:t>
      </w:r>
      <w:r w:rsidR="00CF6E2F">
        <w:rPr>
          <w:sz w:val="22"/>
          <w:szCs w:val="22"/>
          <w:lang w:val="el-GR"/>
        </w:rPr>
        <w:t>,</w:t>
      </w:r>
    </w:p>
    <w:p w:rsidR="00C60408" w:rsidRDefault="00C60408" w:rsidP="00925367">
      <w:pPr>
        <w:spacing w:line="240" w:lineRule="auto"/>
        <w:ind w:firstLine="306"/>
        <w:rPr>
          <w:sz w:val="22"/>
          <w:szCs w:val="22"/>
          <w:lang w:val="el-GR"/>
        </w:rPr>
      </w:pPr>
      <w:r w:rsidRPr="006F56A8">
        <w:rPr>
          <w:sz w:val="22"/>
          <w:szCs w:val="22"/>
          <w:lang w:val="el-GR"/>
        </w:rPr>
        <w:t xml:space="preserve">Ιωάννα Μυλωνά  2131300143, </w:t>
      </w:r>
      <w:r w:rsidR="00CF6E2F">
        <w:rPr>
          <w:sz w:val="22"/>
          <w:szCs w:val="22"/>
          <w:lang w:val="el-GR"/>
        </w:rPr>
        <w:t>η-δ</w:t>
      </w:r>
      <w:r w:rsidRPr="006F56A8">
        <w:rPr>
          <w:sz w:val="22"/>
          <w:szCs w:val="22"/>
          <w:lang w:val="el-GR"/>
        </w:rPr>
        <w:t xml:space="preserve">: </w:t>
      </w:r>
      <w:hyperlink r:id="rId12" w:history="1">
        <w:r w:rsidR="00CF6E2F" w:rsidRPr="00847FF3">
          <w:rPr>
            <w:rStyle w:val="Hyperlink"/>
            <w:sz w:val="22"/>
            <w:szCs w:val="22"/>
            <w:lang w:val="en-US"/>
          </w:rPr>
          <w:t>i</w:t>
        </w:r>
        <w:r w:rsidR="00CF6E2F" w:rsidRPr="00847FF3">
          <w:rPr>
            <w:rStyle w:val="Hyperlink"/>
            <w:sz w:val="22"/>
            <w:szCs w:val="22"/>
            <w:lang w:val="el-GR"/>
          </w:rPr>
          <w:t>.</w:t>
        </w:r>
        <w:r w:rsidR="00CF6E2F" w:rsidRPr="00847FF3">
          <w:rPr>
            <w:rStyle w:val="Hyperlink"/>
            <w:sz w:val="22"/>
            <w:szCs w:val="22"/>
            <w:lang w:val="en-US"/>
          </w:rPr>
          <w:t>milona</w:t>
        </w:r>
        <w:r w:rsidR="00CF6E2F" w:rsidRPr="00847FF3">
          <w:rPr>
            <w:rStyle w:val="Hyperlink"/>
            <w:sz w:val="22"/>
            <w:szCs w:val="22"/>
            <w:lang w:val="el-GR"/>
          </w:rPr>
          <w:t>@</w:t>
        </w:r>
        <w:r w:rsidR="00CF6E2F" w:rsidRPr="00847FF3">
          <w:rPr>
            <w:rStyle w:val="Hyperlink"/>
            <w:sz w:val="22"/>
            <w:szCs w:val="22"/>
            <w:lang w:val="en-US"/>
          </w:rPr>
          <w:t>gsrt</w:t>
        </w:r>
        <w:r w:rsidR="00CF6E2F" w:rsidRPr="00847FF3">
          <w:rPr>
            <w:rStyle w:val="Hyperlink"/>
            <w:sz w:val="22"/>
            <w:szCs w:val="22"/>
            <w:lang w:val="el-GR"/>
          </w:rPr>
          <w:t>.</w:t>
        </w:r>
        <w:r w:rsidR="00CF6E2F" w:rsidRPr="00847FF3">
          <w:rPr>
            <w:rStyle w:val="Hyperlink"/>
            <w:sz w:val="22"/>
            <w:szCs w:val="22"/>
            <w:lang w:val="en-US"/>
          </w:rPr>
          <w:t>gr</w:t>
        </w:r>
      </w:hyperlink>
    </w:p>
    <w:p w:rsidR="00CF6E2F" w:rsidRPr="00CF6E2F" w:rsidRDefault="00CF6E2F" w:rsidP="00925367">
      <w:pPr>
        <w:spacing w:line="240" w:lineRule="auto"/>
        <w:ind w:firstLine="306"/>
        <w:rPr>
          <w:sz w:val="22"/>
          <w:szCs w:val="22"/>
          <w:lang w:val="el-GR"/>
        </w:rPr>
      </w:pPr>
      <w:r w:rsidRPr="00CF6E2F">
        <w:rPr>
          <w:sz w:val="22"/>
          <w:szCs w:val="22"/>
          <w:lang w:val="el-GR"/>
        </w:rPr>
        <w:t xml:space="preserve">Κωνσταντίνος  Απέργης  2131300157, η-δ: </w:t>
      </w:r>
      <w:hyperlink r:id="rId13" w:history="1">
        <w:r w:rsidRPr="00847FF3">
          <w:rPr>
            <w:rStyle w:val="Hyperlink"/>
            <w:sz w:val="22"/>
            <w:szCs w:val="22"/>
            <w:lang w:val="el-GR"/>
          </w:rPr>
          <w:t>dape@gsrt.gr</w:t>
        </w:r>
      </w:hyperlink>
      <w:r>
        <w:rPr>
          <w:sz w:val="22"/>
          <w:szCs w:val="22"/>
          <w:lang w:val="el-GR"/>
        </w:rPr>
        <w:t xml:space="preserve">, </w:t>
      </w:r>
    </w:p>
    <w:p w:rsidR="00C60408" w:rsidRPr="006F56A8" w:rsidRDefault="00C60408" w:rsidP="00C60408">
      <w:pPr>
        <w:spacing w:line="240" w:lineRule="auto"/>
        <w:rPr>
          <w:sz w:val="22"/>
          <w:szCs w:val="22"/>
          <w:lang w:val="el-GR"/>
        </w:rPr>
      </w:pPr>
      <w:r w:rsidRPr="006F56A8">
        <w:rPr>
          <w:sz w:val="22"/>
          <w:szCs w:val="22"/>
          <w:lang w:val="el-GR"/>
        </w:rPr>
        <w:t xml:space="preserve"> </w:t>
      </w:r>
    </w:p>
    <w:p w:rsidR="00C60408" w:rsidRDefault="00C60408" w:rsidP="00C60408">
      <w:pPr>
        <w:tabs>
          <w:tab w:val="left" w:pos="980"/>
        </w:tabs>
        <w:spacing w:line="240" w:lineRule="auto"/>
        <w:rPr>
          <w:rFonts w:asciiTheme="minorHAnsi" w:hAnsiTheme="minorHAnsi" w:cstheme="minorHAnsi"/>
          <w:b/>
          <w:color w:val="000000" w:themeColor="text1"/>
          <w:szCs w:val="20"/>
          <w:lang w:val="el-GR"/>
        </w:rPr>
      </w:pPr>
    </w:p>
    <w:bookmarkEnd w:id="1"/>
    <w:bookmarkEnd w:id="2"/>
    <w:p w:rsidR="00F56D08" w:rsidRPr="009C15AF" w:rsidRDefault="00F56D08" w:rsidP="009C15AF">
      <w:pPr>
        <w:rPr>
          <w:lang w:val="el-GR" w:eastAsia="en-US"/>
        </w:rPr>
      </w:pPr>
    </w:p>
    <w:sectPr w:rsidR="00F56D08" w:rsidRPr="009C15AF" w:rsidSect="007C68B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BE" w:rsidRDefault="009F2EBE" w:rsidP="00261AF9">
      <w:pPr>
        <w:spacing w:line="240" w:lineRule="auto"/>
      </w:pPr>
      <w:r>
        <w:separator/>
      </w:r>
    </w:p>
  </w:endnote>
  <w:endnote w:type="continuationSeparator" w:id="0">
    <w:p w:rsidR="009F2EBE" w:rsidRDefault="009F2EBE" w:rsidP="00261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8080891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261AF9" w:rsidRPr="00261AF9" w:rsidRDefault="00261AF9" w:rsidP="00261AF9">
            <w:pPr>
              <w:pStyle w:val="Footer"/>
              <w:ind w:left="5207" w:firstLine="4153"/>
              <w:rPr>
                <w:sz w:val="16"/>
                <w:szCs w:val="16"/>
              </w:rPr>
            </w:pPr>
            <w:r w:rsidRPr="00261AF9">
              <w:rPr>
                <w:sz w:val="16"/>
                <w:szCs w:val="16"/>
                <w:lang w:val="el-GR"/>
              </w:rPr>
              <w:t>σελ</w:t>
            </w:r>
            <w:r w:rsidRPr="00261AF9">
              <w:rPr>
                <w:sz w:val="16"/>
                <w:szCs w:val="16"/>
              </w:rPr>
              <w:t xml:space="preserve"> </w:t>
            </w:r>
            <w:r w:rsidRPr="00261AF9">
              <w:rPr>
                <w:b/>
                <w:bCs/>
                <w:sz w:val="16"/>
                <w:szCs w:val="16"/>
              </w:rPr>
              <w:fldChar w:fldCharType="begin"/>
            </w:r>
            <w:r w:rsidRPr="00261AF9">
              <w:rPr>
                <w:b/>
                <w:bCs/>
                <w:sz w:val="16"/>
                <w:szCs w:val="16"/>
              </w:rPr>
              <w:instrText xml:space="preserve"> PAGE </w:instrText>
            </w:r>
            <w:r w:rsidRPr="00261AF9">
              <w:rPr>
                <w:b/>
                <w:bCs/>
                <w:sz w:val="16"/>
                <w:szCs w:val="16"/>
              </w:rPr>
              <w:fldChar w:fldCharType="separate"/>
            </w:r>
            <w:r w:rsidR="004F1D41">
              <w:rPr>
                <w:b/>
                <w:bCs/>
                <w:noProof/>
                <w:sz w:val="16"/>
                <w:szCs w:val="16"/>
              </w:rPr>
              <w:t>1</w:t>
            </w:r>
            <w:r w:rsidRPr="00261AF9">
              <w:rPr>
                <w:b/>
                <w:bCs/>
                <w:sz w:val="16"/>
                <w:szCs w:val="16"/>
              </w:rPr>
              <w:fldChar w:fldCharType="end"/>
            </w:r>
            <w:r w:rsidRPr="00261AF9">
              <w:rPr>
                <w:sz w:val="16"/>
                <w:szCs w:val="16"/>
              </w:rPr>
              <w:t xml:space="preserve"> </w:t>
            </w:r>
            <w:r w:rsidRPr="00261AF9">
              <w:rPr>
                <w:sz w:val="16"/>
                <w:szCs w:val="16"/>
                <w:lang w:val="el-GR"/>
              </w:rPr>
              <w:t>από</w:t>
            </w:r>
            <w:r w:rsidRPr="00261AF9">
              <w:rPr>
                <w:sz w:val="16"/>
                <w:szCs w:val="16"/>
              </w:rPr>
              <w:t xml:space="preserve"> </w:t>
            </w:r>
            <w:r w:rsidRPr="00261AF9">
              <w:rPr>
                <w:b/>
                <w:bCs/>
                <w:sz w:val="16"/>
                <w:szCs w:val="16"/>
              </w:rPr>
              <w:fldChar w:fldCharType="begin"/>
            </w:r>
            <w:r w:rsidRPr="00261AF9">
              <w:rPr>
                <w:b/>
                <w:bCs/>
                <w:sz w:val="16"/>
                <w:szCs w:val="16"/>
              </w:rPr>
              <w:instrText xml:space="preserve"> NUMPAGES  </w:instrText>
            </w:r>
            <w:r w:rsidRPr="00261AF9">
              <w:rPr>
                <w:b/>
                <w:bCs/>
                <w:sz w:val="16"/>
                <w:szCs w:val="16"/>
              </w:rPr>
              <w:fldChar w:fldCharType="separate"/>
            </w:r>
            <w:r w:rsidR="004F1D41">
              <w:rPr>
                <w:b/>
                <w:bCs/>
                <w:noProof/>
                <w:sz w:val="16"/>
                <w:szCs w:val="16"/>
              </w:rPr>
              <w:t>3</w:t>
            </w:r>
            <w:r w:rsidRPr="00261AF9">
              <w:rPr>
                <w:b/>
                <w:bCs/>
                <w:sz w:val="16"/>
                <w:szCs w:val="16"/>
              </w:rPr>
              <w:fldChar w:fldCharType="end"/>
            </w:r>
          </w:p>
        </w:sdtContent>
      </w:sdt>
    </w:sdtContent>
  </w:sdt>
  <w:p w:rsidR="00261AF9" w:rsidRDefault="00261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BE" w:rsidRDefault="009F2EBE" w:rsidP="00261AF9">
      <w:pPr>
        <w:spacing w:line="240" w:lineRule="auto"/>
      </w:pPr>
      <w:r>
        <w:separator/>
      </w:r>
    </w:p>
  </w:footnote>
  <w:footnote w:type="continuationSeparator" w:id="0">
    <w:p w:rsidR="009F2EBE" w:rsidRDefault="009F2EBE" w:rsidP="00261A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F9A"/>
    <w:multiLevelType w:val="multilevel"/>
    <w:tmpl w:val="8C16D1E8"/>
    <w:lvl w:ilvl="0">
      <w:start w:val="1"/>
      <w:numFmt w:val="decimal"/>
      <w:lvlText w:val="%1."/>
      <w:lvlJc w:val="left"/>
      <w:pPr>
        <w:ind w:left="360" w:hanging="360"/>
      </w:pPr>
      <w:rPr>
        <w:rFonts w:ascii="Calibri" w:eastAsia="Times New Roman" w:hAnsi="Calibri" w:cs="Calibri" w:hint="default"/>
        <w:b/>
        <w:sz w:val="24"/>
      </w:rPr>
    </w:lvl>
    <w:lvl w:ilvl="1">
      <w:start w:val="1"/>
      <w:numFmt w:val="decimal"/>
      <w:lvlText w:val="%1.%2."/>
      <w:lvlJc w:val="left"/>
      <w:pPr>
        <w:ind w:left="43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0857E62"/>
    <w:multiLevelType w:val="hybridMultilevel"/>
    <w:tmpl w:val="80CEBBC2"/>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E"/>
    <w:rsid w:val="00026DF8"/>
    <w:rsid w:val="000E5635"/>
    <w:rsid w:val="002050BF"/>
    <w:rsid w:val="00261AF9"/>
    <w:rsid w:val="002F11D2"/>
    <w:rsid w:val="004507DB"/>
    <w:rsid w:val="0046798E"/>
    <w:rsid w:val="004F1D41"/>
    <w:rsid w:val="005440DC"/>
    <w:rsid w:val="00624C2E"/>
    <w:rsid w:val="006747A2"/>
    <w:rsid w:val="006C4464"/>
    <w:rsid w:val="006F56A8"/>
    <w:rsid w:val="007537AD"/>
    <w:rsid w:val="007635D3"/>
    <w:rsid w:val="007C5924"/>
    <w:rsid w:val="007C68B1"/>
    <w:rsid w:val="00805602"/>
    <w:rsid w:val="008078B4"/>
    <w:rsid w:val="008F4D60"/>
    <w:rsid w:val="00925367"/>
    <w:rsid w:val="00985261"/>
    <w:rsid w:val="009C15AF"/>
    <w:rsid w:val="009F2EBE"/>
    <w:rsid w:val="00AD6BAB"/>
    <w:rsid w:val="00AF65C4"/>
    <w:rsid w:val="00B5795A"/>
    <w:rsid w:val="00BA3AD2"/>
    <w:rsid w:val="00C60408"/>
    <w:rsid w:val="00C75B5C"/>
    <w:rsid w:val="00CD7222"/>
    <w:rsid w:val="00CF0CEC"/>
    <w:rsid w:val="00CF6E2F"/>
    <w:rsid w:val="00D453B5"/>
    <w:rsid w:val="00DC71C4"/>
    <w:rsid w:val="00E619AE"/>
    <w:rsid w:val="00EF4ADD"/>
    <w:rsid w:val="00F56D08"/>
    <w:rsid w:val="00F864A5"/>
    <w:rsid w:val="00FC50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imes New Roman"/>
        <w:bCs/>
        <w:smallCaps/>
        <w:kern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B1"/>
    <w:pPr>
      <w:suppressAutoHyphens/>
      <w:spacing w:after="0" w:line="360" w:lineRule="auto"/>
      <w:jc w:val="both"/>
    </w:pPr>
    <w:rPr>
      <w:rFonts w:ascii="Calibri" w:eastAsia="Times New Roman" w:hAnsi="Calibri"/>
      <w:bCs w:val="0"/>
      <w:smallCaps w:val="0"/>
      <w:kern w:val="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7C68B1"/>
    <w:pPr>
      <w:ind w:left="720"/>
      <w:contextualSpacing/>
    </w:p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7C68B1"/>
    <w:rPr>
      <w:rFonts w:ascii="Calibri" w:eastAsia="Times New Roman" w:hAnsi="Calibri"/>
      <w:bCs w:val="0"/>
      <w:smallCaps w:val="0"/>
      <w:kern w:val="0"/>
      <w:szCs w:val="24"/>
      <w:lang w:val="en-GB" w:eastAsia="ar-SA"/>
    </w:rPr>
  </w:style>
  <w:style w:type="paragraph" w:customStyle="1" w:styleId="Arial11pt">
    <w:name w:val="Στυλ Arial 11 pt Πλήρης"/>
    <w:basedOn w:val="Normal"/>
    <w:rsid w:val="007C68B1"/>
    <w:pPr>
      <w:spacing w:after="120"/>
    </w:pPr>
    <w:rPr>
      <w:sz w:val="22"/>
      <w:szCs w:val="20"/>
      <w:lang w:val="el-GR"/>
    </w:rPr>
  </w:style>
  <w:style w:type="paragraph" w:customStyle="1" w:styleId="TableParagraph">
    <w:name w:val="Table Paragraph"/>
    <w:basedOn w:val="Normal"/>
    <w:uiPriority w:val="1"/>
    <w:qFormat/>
    <w:rsid w:val="00C75B5C"/>
    <w:pPr>
      <w:widowControl w:val="0"/>
      <w:suppressAutoHyphens w:val="0"/>
      <w:spacing w:line="240" w:lineRule="auto"/>
      <w:jc w:val="left"/>
    </w:pPr>
    <w:rPr>
      <w:rFonts w:ascii="Tahoma" w:eastAsia="Tahoma" w:hAnsi="Tahoma" w:cs="Tahoma"/>
      <w:sz w:val="22"/>
      <w:szCs w:val="22"/>
      <w:lang w:val="en-US" w:eastAsia="en-US"/>
    </w:rPr>
  </w:style>
  <w:style w:type="paragraph" w:styleId="BalloonText">
    <w:name w:val="Balloon Text"/>
    <w:basedOn w:val="Normal"/>
    <w:link w:val="BalloonTextChar"/>
    <w:uiPriority w:val="99"/>
    <w:semiHidden/>
    <w:unhideWhenUsed/>
    <w:rsid w:val="00C604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08"/>
    <w:rPr>
      <w:rFonts w:ascii="Tahoma" w:eastAsia="Times New Roman" w:hAnsi="Tahoma" w:cs="Tahoma"/>
      <w:bCs w:val="0"/>
      <w:smallCaps w:val="0"/>
      <w:kern w:val="0"/>
      <w:sz w:val="16"/>
      <w:szCs w:val="16"/>
      <w:lang w:val="en-GB" w:eastAsia="ar-SA"/>
    </w:rPr>
  </w:style>
  <w:style w:type="character" w:styleId="Hyperlink">
    <w:name w:val="Hyperlink"/>
    <w:uiPriority w:val="99"/>
    <w:rsid w:val="00C60408"/>
    <w:rPr>
      <w:color w:val="0000FF"/>
      <w:u w:val="single"/>
    </w:rPr>
  </w:style>
  <w:style w:type="paragraph" w:styleId="Header">
    <w:name w:val="header"/>
    <w:basedOn w:val="Normal"/>
    <w:link w:val="HeaderChar"/>
    <w:uiPriority w:val="99"/>
    <w:unhideWhenUsed/>
    <w:rsid w:val="00261AF9"/>
    <w:pPr>
      <w:tabs>
        <w:tab w:val="center" w:pos="4153"/>
        <w:tab w:val="right" w:pos="8306"/>
      </w:tabs>
      <w:spacing w:line="240" w:lineRule="auto"/>
    </w:pPr>
  </w:style>
  <w:style w:type="character" w:customStyle="1" w:styleId="HeaderChar">
    <w:name w:val="Header Char"/>
    <w:basedOn w:val="DefaultParagraphFont"/>
    <w:link w:val="Header"/>
    <w:uiPriority w:val="99"/>
    <w:rsid w:val="00261AF9"/>
    <w:rPr>
      <w:rFonts w:ascii="Calibri" w:eastAsia="Times New Roman" w:hAnsi="Calibri"/>
      <w:bCs w:val="0"/>
      <w:smallCaps w:val="0"/>
      <w:kern w:val="0"/>
      <w:szCs w:val="24"/>
      <w:lang w:val="en-GB" w:eastAsia="ar-SA"/>
    </w:rPr>
  </w:style>
  <w:style w:type="paragraph" w:styleId="Footer">
    <w:name w:val="footer"/>
    <w:basedOn w:val="Normal"/>
    <w:link w:val="FooterChar"/>
    <w:uiPriority w:val="99"/>
    <w:unhideWhenUsed/>
    <w:rsid w:val="00261AF9"/>
    <w:pPr>
      <w:tabs>
        <w:tab w:val="center" w:pos="4153"/>
        <w:tab w:val="right" w:pos="8306"/>
      </w:tabs>
      <w:spacing w:line="240" w:lineRule="auto"/>
    </w:pPr>
  </w:style>
  <w:style w:type="character" w:customStyle="1" w:styleId="FooterChar">
    <w:name w:val="Footer Char"/>
    <w:basedOn w:val="DefaultParagraphFont"/>
    <w:link w:val="Footer"/>
    <w:uiPriority w:val="99"/>
    <w:rsid w:val="00261AF9"/>
    <w:rPr>
      <w:rFonts w:ascii="Calibri" w:eastAsia="Times New Roman" w:hAnsi="Calibri"/>
      <w:bCs w:val="0"/>
      <w:smallCaps w:val="0"/>
      <w:kern w:val="0"/>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imes New Roman"/>
        <w:bCs/>
        <w:smallCaps/>
        <w:kern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B1"/>
    <w:pPr>
      <w:suppressAutoHyphens/>
      <w:spacing w:after="0" w:line="360" w:lineRule="auto"/>
      <w:jc w:val="both"/>
    </w:pPr>
    <w:rPr>
      <w:rFonts w:ascii="Calibri" w:eastAsia="Times New Roman" w:hAnsi="Calibri"/>
      <w:bCs w:val="0"/>
      <w:smallCaps w:val="0"/>
      <w:kern w:val="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Liste à puces retrait droite"/>
    <w:basedOn w:val="Normal"/>
    <w:link w:val="ListParagraphChar"/>
    <w:uiPriority w:val="34"/>
    <w:qFormat/>
    <w:rsid w:val="007C68B1"/>
    <w:pPr>
      <w:ind w:left="720"/>
      <w:contextualSpacing/>
    </w:p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7C68B1"/>
    <w:rPr>
      <w:rFonts w:ascii="Calibri" w:eastAsia="Times New Roman" w:hAnsi="Calibri"/>
      <w:bCs w:val="0"/>
      <w:smallCaps w:val="0"/>
      <w:kern w:val="0"/>
      <w:szCs w:val="24"/>
      <w:lang w:val="en-GB" w:eastAsia="ar-SA"/>
    </w:rPr>
  </w:style>
  <w:style w:type="paragraph" w:customStyle="1" w:styleId="Arial11pt">
    <w:name w:val="Στυλ Arial 11 pt Πλήρης"/>
    <w:basedOn w:val="Normal"/>
    <w:rsid w:val="007C68B1"/>
    <w:pPr>
      <w:spacing w:after="120"/>
    </w:pPr>
    <w:rPr>
      <w:sz w:val="22"/>
      <w:szCs w:val="20"/>
      <w:lang w:val="el-GR"/>
    </w:rPr>
  </w:style>
  <w:style w:type="paragraph" w:customStyle="1" w:styleId="TableParagraph">
    <w:name w:val="Table Paragraph"/>
    <w:basedOn w:val="Normal"/>
    <w:uiPriority w:val="1"/>
    <w:qFormat/>
    <w:rsid w:val="00C75B5C"/>
    <w:pPr>
      <w:widowControl w:val="0"/>
      <w:suppressAutoHyphens w:val="0"/>
      <w:spacing w:line="240" w:lineRule="auto"/>
      <w:jc w:val="left"/>
    </w:pPr>
    <w:rPr>
      <w:rFonts w:ascii="Tahoma" w:eastAsia="Tahoma" w:hAnsi="Tahoma" w:cs="Tahoma"/>
      <w:sz w:val="22"/>
      <w:szCs w:val="22"/>
      <w:lang w:val="en-US" w:eastAsia="en-US"/>
    </w:rPr>
  </w:style>
  <w:style w:type="paragraph" w:styleId="BalloonText">
    <w:name w:val="Balloon Text"/>
    <w:basedOn w:val="Normal"/>
    <w:link w:val="BalloonTextChar"/>
    <w:uiPriority w:val="99"/>
    <w:semiHidden/>
    <w:unhideWhenUsed/>
    <w:rsid w:val="00C604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08"/>
    <w:rPr>
      <w:rFonts w:ascii="Tahoma" w:eastAsia="Times New Roman" w:hAnsi="Tahoma" w:cs="Tahoma"/>
      <w:bCs w:val="0"/>
      <w:smallCaps w:val="0"/>
      <w:kern w:val="0"/>
      <w:sz w:val="16"/>
      <w:szCs w:val="16"/>
      <w:lang w:val="en-GB" w:eastAsia="ar-SA"/>
    </w:rPr>
  </w:style>
  <w:style w:type="character" w:styleId="Hyperlink">
    <w:name w:val="Hyperlink"/>
    <w:uiPriority w:val="99"/>
    <w:rsid w:val="00C60408"/>
    <w:rPr>
      <w:color w:val="0000FF"/>
      <w:u w:val="single"/>
    </w:rPr>
  </w:style>
  <w:style w:type="paragraph" w:styleId="Header">
    <w:name w:val="header"/>
    <w:basedOn w:val="Normal"/>
    <w:link w:val="HeaderChar"/>
    <w:uiPriority w:val="99"/>
    <w:unhideWhenUsed/>
    <w:rsid w:val="00261AF9"/>
    <w:pPr>
      <w:tabs>
        <w:tab w:val="center" w:pos="4153"/>
        <w:tab w:val="right" w:pos="8306"/>
      </w:tabs>
      <w:spacing w:line="240" w:lineRule="auto"/>
    </w:pPr>
  </w:style>
  <w:style w:type="character" w:customStyle="1" w:styleId="HeaderChar">
    <w:name w:val="Header Char"/>
    <w:basedOn w:val="DefaultParagraphFont"/>
    <w:link w:val="Header"/>
    <w:uiPriority w:val="99"/>
    <w:rsid w:val="00261AF9"/>
    <w:rPr>
      <w:rFonts w:ascii="Calibri" w:eastAsia="Times New Roman" w:hAnsi="Calibri"/>
      <w:bCs w:val="0"/>
      <w:smallCaps w:val="0"/>
      <w:kern w:val="0"/>
      <w:szCs w:val="24"/>
      <w:lang w:val="en-GB" w:eastAsia="ar-SA"/>
    </w:rPr>
  </w:style>
  <w:style w:type="paragraph" w:styleId="Footer">
    <w:name w:val="footer"/>
    <w:basedOn w:val="Normal"/>
    <w:link w:val="FooterChar"/>
    <w:uiPriority w:val="99"/>
    <w:unhideWhenUsed/>
    <w:rsid w:val="00261AF9"/>
    <w:pPr>
      <w:tabs>
        <w:tab w:val="center" w:pos="4153"/>
        <w:tab w:val="right" w:pos="8306"/>
      </w:tabs>
      <w:spacing w:line="240" w:lineRule="auto"/>
    </w:pPr>
  </w:style>
  <w:style w:type="character" w:customStyle="1" w:styleId="FooterChar">
    <w:name w:val="Footer Char"/>
    <w:basedOn w:val="DefaultParagraphFont"/>
    <w:link w:val="Footer"/>
    <w:uiPriority w:val="99"/>
    <w:rsid w:val="00261AF9"/>
    <w:rPr>
      <w:rFonts w:ascii="Calibri" w:eastAsia="Times New Roman" w:hAnsi="Calibri"/>
      <w:bCs w:val="0"/>
      <w:smallCaps w:val="0"/>
      <w:kern w:val="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pe@gsrt.g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milona@gsrt.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rt.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52D2F-811D-4559-BEFD-0DB72573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1302</Words>
  <Characters>7033</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Dafnomilis</dc:creator>
  <cp:lastModifiedBy>Afroditi Patroni</cp:lastModifiedBy>
  <cp:revision>22</cp:revision>
  <cp:lastPrinted>2019-08-09T08:01:00Z</cp:lastPrinted>
  <dcterms:created xsi:type="dcterms:W3CDTF">2019-08-09T07:31:00Z</dcterms:created>
  <dcterms:modified xsi:type="dcterms:W3CDTF">2019-08-09T08:03:00Z</dcterms:modified>
</cp:coreProperties>
</file>