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A9F07" w14:textId="77777777" w:rsidR="00C51F70" w:rsidRDefault="00C51F70" w:rsidP="00C51F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426E3B4" wp14:editId="52FA43EF">
            <wp:extent cx="2219606" cy="1552575"/>
            <wp:effectExtent l="0" t="0" r="9525" b="0"/>
            <wp:docPr id="1" name="Picture 1" descr="IIBEAA wh_s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BEAA wh_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30" cy="155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9B12" w14:textId="77777777" w:rsidR="00C51F70" w:rsidRDefault="00C51F70" w:rsidP="00C51F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2922">
        <w:rPr>
          <w:rFonts w:ascii="Arial" w:hAnsi="Arial" w:cs="Arial"/>
          <w:b/>
          <w:sz w:val="24"/>
          <w:szCs w:val="24"/>
        </w:rPr>
        <w:t xml:space="preserve">ΔΕΛΤΙΟ ΤΥΠΟΥ </w:t>
      </w:r>
    </w:p>
    <w:p w14:paraId="2228FA64" w14:textId="0BAD03E4" w:rsidR="00C51F70" w:rsidRPr="0088342B" w:rsidRDefault="00C51F70" w:rsidP="00C51F70">
      <w:pPr>
        <w:spacing w:line="360" w:lineRule="auto"/>
        <w:jc w:val="center"/>
        <w:rPr>
          <w:rFonts w:ascii="Arial" w:eastAsia="Times New Roman" w:hAnsi="Arial" w:cs="Arial"/>
          <w:b/>
          <w:bCs/>
          <w:color w:val="2D2B2C"/>
          <w:sz w:val="16"/>
          <w:szCs w:val="18"/>
          <w:lang w:eastAsia="el-GR"/>
        </w:rPr>
      </w:pPr>
      <w:r w:rsidRPr="0088342B">
        <w:rPr>
          <w:rFonts w:ascii="Arial" w:hAnsi="Arial" w:cs="Arial"/>
          <w:b/>
          <w:sz w:val="24"/>
          <w:szCs w:val="24"/>
        </w:rPr>
        <w:t>04 Ιανουαρίου 2021</w:t>
      </w:r>
    </w:p>
    <w:p w14:paraId="1C891A76" w14:textId="4BE5AEDA" w:rsidR="00062988" w:rsidRPr="00514A40" w:rsidRDefault="00F032BE" w:rsidP="00BC7AC5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2D2B2C"/>
          <w:lang w:eastAsia="el-GR"/>
        </w:rPr>
      </w:pPr>
      <w:r w:rsidRPr="00514A40">
        <w:rPr>
          <w:rFonts w:ascii="Arial" w:eastAsia="Times New Roman" w:hAnsi="Arial" w:cs="Arial"/>
          <w:b/>
          <w:bCs/>
          <w:color w:val="2D2B2C"/>
          <w:lang w:eastAsia="el-GR"/>
        </w:rPr>
        <w:t xml:space="preserve">Το Ίδρυμα </w:t>
      </w:r>
      <w:proofErr w:type="spellStart"/>
      <w:r w:rsidRPr="00514A40">
        <w:rPr>
          <w:rFonts w:ascii="Arial" w:eastAsia="Times New Roman" w:hAnsi="Arial" w:cs="Arial"/>
          <w:b/>
          <w:bCs/>
          <w:color w:val="2D2B2C"/>
          <w:lang w:eastAsia="el-GR"/>
        </w:rPr>
        <w:t>Ιατροβιολογικών</w:t>
      </w:r>
      <w:proofErr w:type="spellEnd"/>
      <w:r w:rsidRPr="00514A40">
        <w:rPr>
          <w:rFonts w:ascii="Arial" w:eastAsia="Times New Roman" w:hAnsi="Arial" w:cs="Arial"/>
          <w:b/>
          <w:bCs/>
          <w:color w:val="2D2B2C"/>
          <w:lang w:eastAsia="el-GR"/>
        </w:rPr>
        <w:t xml:space="preserve"> Ερευνών Ακαδημίας Αθηνών</w:t>
      </w:r>
    </w:p>
    <w:p w14:paraId="5DBB3468" w14:textId="321F7962" w:rsidR="00F032BE" w:rsidRPr="00514A40" w:rsidRDefault="00BB6AF9" w:rsidP="00514A40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2D2B2C"/>
          <w:lang w:eastAsia="el-GR"/>
        </w:rPr>
      </w:pPr>
      <w:r>
        <w:rPr>
          <w:rFonts w:ascii="Arial" w:eastAsia="Times New Roman" w:hAnsi="Arial" w:cs="Arial"/>
          <w:b/>
          <w:bCs/>
          <w:color w:val="2D2B2C"/>
          <w:lang w:eastAsia="el-GR"/>
        </w:rPr>
        <w:t>ε</w:t>
      </w:r>
      <w:r w:rsidR="00DA196A" w:rsidRPr="00514A40">
        <w:rPr>
          <w:rFonts w:ascii="Arial" w:eastAsia="Times New Roman" w:hAnsi="Arial" w:cs="Arial"/>
          <w:b/>
          <w:bCs/>
          <w:color w:val="2D2B2C"/>
          <w:lang w:eastAsia="el-GR"/>
        </w:rPr>
        <w:t>ντόπισε</w:t>
      </w:r>
      <w:r w:rsidR="00B846E8">
        <w:rPr>
          <w:rFonts w:ascii="Arial" w:eastAsia="Times New Roman" w:hAnsi="Arial" w:cs="Arial"/>
          <w:b/>
          <w:bCs/>
          <w:color w:val="2D2B2C"/>
          <w:lang w:eastAsia="el-GR"/>
        </w:rPr>
        <w:t xml:space="preserve"> </w:t>
      </w:r>
      <w:r w:rsidR="00DA196A" w:rsidRPr="00514A40">
        <w:rPr>
          <w:rFonts w:ascii="Arial" w:eastAsia="Times New Roman" w:hAnsi="Arial" w:cs="Arial"/>
          <w:b/>
          <w:bCs/>
          <w:color w:val="2D2B2C"/>
          <w:lang w:eastAsia="el-GR"/>
        </w:rPr>
        <w:t>στην Ελλάδα</w:t>
      </w:r>
      <w:r w:rsidR="00F032BE" w:rsidRPr="00514A40">
        <w:rPr>
          <w:rFonts w:ascii="Arial" w:eastAsia="Times New Roman" w:hAnsi="Arial" w:cs="Arial"/>
          <w:b/>
          <w:bCs/>
          <w:color w:val="2D2B2C"/>
          <w:lang w:eastAsia="el-GR"/>
        </w:rPr>
        <w:t xml:space="preserve"> το μεταλλαγμένο στέλεχος </w:t>
      </w:r>
      <w:r w:rsidR="00514A40">
        <w:rPr>
          <w:rFonts w:ascii="Arial" w:eastAsia="Times New Roman" w:hAnsi="Arial" w:cs="Arial"/>
          <w:b/>
          <w:bCs/>
          <w:color w:val="2D2B2C"/>
          <w:lang w:eastAsia="el-GR"/>
        </w:rPr>
        <w:t xml:space="preserve">Β.1.1.7 </w:t>
      </w:r>
      <w:r w:rsidR="007D4C34" w:rsidRPr="00514A40">
        <w:rPr>
          <w:rFonts w:ascii="Arial" w:eastAsia="Times New Roman" w:hAnsi="Arial" w:cs="Arial"/>
          <w:b/>
          <w:bCs/>
          <w:color w:val="2D2B2C"/>
          <w:lang w:eastAsia="el-GR"/>
        </w:rPr>
        <w:t>του S</w:t>
      </w:r>
      <w:r w:rsidR="00E73F16">
        <w:rPr>
          <w:rFonts w:ascii="Arial" w:eastAsia="Times New Roman" w:hAnsi="Arial" w:cs="Arial"/>
          <w:b/>
          <w:bCs/>
          <w:color w:val="2D2B2C"/>
          <w:lang w:val="en-US" w:eastAsia="el-GR"/>
        </w:rPr>
        <w:t>ARS</w:t>
      </w:r>
      <w:r w:rsidR="007D4C34" w:rsidRPr="00514A40">
        <w:rPr>
          <w:rFonts w:ascii="Arial" w:eastAsia="Times New Roman" w:hAnsi="Arial" w:cs="Arial"/>
          <w:b/>
          <w:bCs/>
          <w:color w:val="2D2B2C"/>
          <w:lang w:eastAsia="el-GR"/>
        </w:rPr>
        <w:t xml:space="preserve">-CoV-2 </w:t>
      </w:r>
    </w:p>
    <w:p w14:paraId="2E1D1E99" w14:textId="3989FFB1" w:rsidR="006355AE" w:rsidRPr="00514A40" w:rsidRDefault="006355AE" w:rsidP="00514A40">
      <w:pPr>
        <w:spacing w:before="100" w:beforeAutospacing="1" w:after="100" w:afterAutospacing="1" w:line="276" w:lineRule="auto"/>
        <w:ind w:left="-284" w:right="-483"/>
        <w:jc w:val="both"/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</w:pP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Το </w:t>
      </w:r>
      <w:r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ΙΙΒΕΑΑ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, αναγνωρίζοντας την κρισιμότητα της κατάστασης από την εξελισσόμενη πανδημία </w:t>
      </w:r>
      <w:r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COVID-19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  </w:t>
      </w:r>
      <w:r w:rsidR="00514A40">
        <w:rPr>
          <w:rFonts w:eastAsia="Times New Roman" w:cstheme="minorHAnsi"/>
          <w:color w:val="2D2B2C"/>
          <w:sz w:val="24"/>
          <w:szCs w:val="24"/>
          <w:lang w:eastAsia="el-GR"/>
        </w:rPr>
        <w:t>που οφείλεται σ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τον </w:t>
      </w:r>
      <w:proofErr w:type="spellStart"/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κορωνοϊό</w:t>
      </w:r>
      <w:proofErr w:type="spellEnd"/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SARS-CoV-2, </w:t>
      </w:r>
      <w:r w:rsidR="00E73F16">
        <w:rPr>
          <w:rFonts w:eastAsia="Times New Roman" w:cstheme="minorHAnsi"/>
          <w:color w:val="2D2B2C"/>
          <w:sz w:val="24"/>
          <w:szCs w:val="24"/>
          <w:lang w:eastAsia="el-GR"/>
        </w:rPr>
        <w:t xml:space="preserve">έχει ήδη </w:t>
      </w:r>
      <w:r w:rsidR="00E73F16" w:rsidRPr="00514A40">
        <w:rPr>
          <w:rFonts w:eastAsia="Times New Roman" w:cstheme="minorHAnsi"/>
          <w:color w:val="2D2B2C"/>
          <w:sz w:val="24"/>
          <w:szCs w:val="24"/>
          <w:lang w:eastAsia="el-GR"/>
        </w:rPr>
        <w:t>δρομολ</w:t>
      </w:r>
      <w:r w:rsidR="00E73F16">
        <w:rPr>
          <w:rFonts w:eastAsia="Times New Roman" w:cstheme="minorHAnsi"/>
          <w:color w:val="2D2B2C"/>
          <w:sz w:val="24"/>
          <w:szCs w:val="24"/>
          <w:lang w:eastAsia="el-GR"/>
        </w:rPr>
        <w:t>ο</w:t>
      </w:r>
      <w:r w:rsidR="00E73F16" w:rsidRPr="00514A40">
        <w:rPr>
          <w:rFonts w:eastAsia="Times New Roman" w:cstheme="minorHAnsi"/>
          <w:color w:val="2D2B2C"/>
          <w:sz w:val="24"/>
          <w:szCs w:val="24"/>
          <w:lang w:eastAsia="el-GR"/>
        </w:rPr>
        <w:t>γ</w:t>
      </w:r>
      <w:r w:rsidR="00E73F16">
        <w:rPr>
          <w:rFonts w:eastAsia="Times New Roman" w:cstheme="minorHAnsi"/>
          <w:color w:val="2D2B2C"/>
          <w:sz w:val="24"/>
          <w:szCs w:val="24"/>
          <w:lang w:eastAsia="el-GR"/>
        </w:rPr>
        <w:t>ή</w:t>
      </w:r>
      <w:r w:rsidR="00E73F16" w:rsidRPr="00514A40">
        <w:rPr>
          <w:rFonts w:eastAsia="Times New Roman" w:cstheme="minorHAnsi"/>
          <w:color w:val="2D2B2C"/>
          <w:sz w:val="24"/>
          <w:szCs w:val="24"/>
          <w:lang w:eastAsia="el-GR"/>
        </w:rPr>
        <w:t>σε</w:t>
      </w:r>
      <w:r w:rsidR="00E73F16">
        <w:rPr>
          <w:rFonts w:eastAsia="Times New Roman" w:cstheme="minorHAnsi"/>
          <w:color w:val="2D2B2C"/>
          <w:sz w:val="24"/>
          <w:szCs w:val="24"/>
          <w:lang w:eastAsia="el-GR"/>
        </w:rPr>
        <w:t>ι</w:t>
      </w:r>
      <w:r w:rsidR="00E73F16"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από την αρχή της επιδημίας</w:t>
      </w:r>
      <w:r w:rsidR="00E73F16">
        <w:rPr>
          <w:rFonts w:eastAsia="Times New Roman" w:cstheme="minorHAnsi"/>
          <w:color w:val="2D2B2C"/>
          <w:sz w:val="24"/>
          <w:szCs w:val="24"/>
          <w:lang w:eastAsia="el-GR"/>
        </w:rPr>
        <w:t>,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δραστηριότητες </w:t>
      </w:r>
      <w:r w:rsid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για </w:t>
      </w:r>
      <w:r w:rsidR="00A5248D" w:rsidRPr="00514A40">
        <w:rPr>
          <w:rFonts w:eastAsia="Times New Roman" w:cstheme="minorHAnsi"/>
          <w:color w:val="2D2B2C"/>
          <w:sz w:val="24"/>
          <w:szCs w:val="24"/>
          <w:lang w:eastAsia="el-GR"/>
        </w:rPr>
        <w:t>τη</w:t>
      </w:r>
      <w:r w:rsidR="007962F9" w:rsidRPr="00514A40">
        <w:rPr>
          <w:rFonts w:eastAsia="Times New Roman" w:cstheme="minorHAnsi"/>
          <w:color w:val="2D2B2C"/>
          <w:sz w:val="24"/>
          <w:szCs w:val="24"/>
          <w:lang w:eastAsia="el-GR"/>
        </w:rPr>
        <w:t>ν</w:t>
      </w:r>
      <w:r w:rsidR="00A5248D"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ανάπτυξη και εφαρμογή αξιόπιστων μοριακών και ανοσολογικών εργαλείων για την ταυτοποίηση και χαρακτηρισμό του ιού</w:t>
      </w:r>
      <w:r w:rsidR="0012116E"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, </w:t>
      </w:r>
      <w:r w:rsidR="006C0402"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την 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κατανόηση της </w:t>
      </w:r>
      <w:proofErr w:type="spellStart"/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παθοφυσιολογίας</w:t>
      </w:r>
      <w:proofErr w:type="spellEnd"/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της λοίμωξης</w:t>
      </w:r>
      <w:r w:rsidR="0012116E"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και την 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αναγνώριση θεραπευτικών στόχων, καθώς και </w:t>
      </w:r>
      <w:r w:rsidR="00E500C9"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την 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αρωγή προς τις Μονάδες Εντατικής Θεραπείας</w:t>
      </w:r>
      <w:r w:rsidR="00E73F16">
        <w:rPr>
          <w:rFonts w:eastAsia="Times New Roman" w:cstheme="minorHAnsi"/>
          <w:color w:val="2D2B2C"/>
          <w:sz w:val="24"/>
          <w:szCs w:val="24"/>
          <w:lang w:eastAsia="el-GR"/>
        </w:rPr>
        <w:t xml:space="preserve">.  Οι ως άνω δραστηριότητες πραγματοποιούνται 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μέσω εξειδικευμένων αναλύσεων</w:t>
      </w:r>
      <w:r w:rsid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στο πλαίσιο της δράσης με 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τίτλο </w:t>
      </w:r>
      <w:r w:rsidR="00514A40"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 xml:space="preserve">«Εμβληματική Δράση για την αντιμετώπιση του ιού SARS-CoV-2. Επιδημιολογική μελέτη στην Ελλάδα μέσω εκτεταμένων εξετάσεων ανίχνευσης ιού και αντισωμάτων, </w:t>
      </w:r>
      <w:proofErr w:type="spellStart"/>
      <w:r w:rsidR="00514A40"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αλληλούχισης</w:t>
      </w:r>
      <w:proofErr w:type="spellEnd"/>
      <w:r w:rsidR="00514A40"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 xml:space="preserve"> </w:t>
      </w:r>
      <w:proofErr w:type="spellStart"/>
      <w:r w:rsidR="00514A40"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ιικών</w:t>
      </w:r>
      <w:proofErr w:type="spellEnd"/>
      <w:r w:rsidR="00514A40"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 xml:space="preserve"> </w:t>
      </w:r>
      <w:proofErr w:type="spellStart"/>
      <w:r w:rsidR="00514A40"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γονιδιωμάτων</w:t>
      </w:r>
      <w:proofErr w:type="spellEnd"/>
      <w:r w:rsidR="00514A40"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 xml:space="preserve"> και γενετικής ανάλυσης ασθενών»</w:t>
      </w:r>
      <w:r w:rsid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 xml:space="preserve"> </w:t>
      </w:r>
      <w:r w:rsidR="00774FED">
        <w:rPr>
          <w:rFonts w:eastAsia="Times New Roman" w:cstheme="minorHAnsi"/>
          <w:color w:val="2D2B2C"/>
          <w:sz w:val="24"/>
          <w:szCs w:val="24"/>
          <w:lang w:eastAsia="el-GR"/>
        </w:rPr>
        <w:t xml:space="preserve">που χρηματοδοτείται από 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την Γενική Γραμματεία Έρευνας και Τεχνολογίας του Υπουργείου Ανάπτυξης και Επενδύσεων</w:t>
      </w:r>
      <w:r w:rsidR="00A908C4" w:rsidRPr="00514A40">
        <w:rPr>
          <w:rFonts w:cstheme="minorHAnsi"/>
          <w:color w:val="050505"/>
          <w:sz w:val="24"/>
          <w:szCs w:val="24"/>
          <w:shd w:val="clear" w:color="auto" w:fill="FFFFFF"/>
        </w:rPr>
        <w:t xml:space="preserve">. </w:t>
      </w:r>
    </w:p>
    <w:p w14:paraId="5451F9FE" w14:textId="327C8D61" w:rsidR="006355AE" w:rsidRPr="00514A40" w:rsidRDefault="006355AE" w:rsidP="00514A40">
      <w:pPr>
        <w:spacing w:before="100" w:beforeAutospacing="1" w:after="100" w:afterAutospacing="1" w:line="276" w:lineRule="auto"/>
        <w:ind w:left="-284" w:right="-483"/>
        <w:jc w:val="both"/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</w:pPr>
      <w:r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 xml:space="preserve">Στο πλαίσιο υλοποίησης του έργου, το ΙΙΒΕΑΑ </w:t>
      </w:r>
      <w:r w:rsidR="00774FED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 xml:space="preserve">έχει </w:t>
      </w:r>
      <w:r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πραγματοποι</w:t>
      </w:r>
      <w:r w:rsidR="00774FED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ήσει</w:t>
      </w:r>
      <w:r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 xml:space="preserve"> </w:t>
      </w:r>
      <w:r w:rsidR="00AD1410"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:</w:t>
      </w:r>
    </w:p>
    <w:p w14:paraId="5C297B5E" w14:textId="77777777" w:rsidR="00BB6AF9" w:rsidRPr="00774FED" w:rsidRDefault="00BB6AF9" w:rsidP="00BB6AF9">
      <w:pPr>
        <w:numPr>
          <w:ilvl w:val="0"/>
          <w:numId w:val="3"/>
        </w:numPr>
        <w:spacing w:before="100" w:beforeAutospacing="1" w:after="100" w:afterAutospacing="1" w:line="276" w:lineRule="auto"/>
        <w:ind w:left="-284" w:right="-483" w:firstLine="0"/>
        <w:jc w:val="both"/>
        <w:rPr>
          <w:rFonts w:eastAsia="Times New Roman" w:cstheme="minorHAnsi"/>
          <w:i/>
          <w:iCs/>
          <w:color w:val="2D2B2C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>Μοριακή χ</w:t>
      </w:r>
      <w:r w:rsidRPr="00774FED"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 xml:space="preserve">αρτογράφηση </w:t>
      </w:r>
      <w:r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 xml:space="preserve">της πανδημίας </w:t>
      </w:r>
      <w:r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val="en-US" w:eastAsia="el-GR"/>
        </w:rPr>
        <w:t>COVID</w:t>
      </w:r>
      <w:r w:rsidRPr="00774FED"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 xml:space="preserve">-19 μέσω </w:t>
      </w:r>
      <w:proofErr w:type="spellStart"/>
      <w:r w:rsidRPr="00774FED"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>αλληλούχισης</w:t>
      </w:r>
      <w:proofErr w:type="spellEnd"/>
      <w:r w:rsidRPr="00774FED"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 xml:space="preserve"> του γενετικού υλικού του  SARS-CoV-2 (VIROME)</w:t>
      </w:r>
    </w:p>
    <w:p w14:paraId="3E6EB804" w14:textId="0F03624C" w:rsidR="00BB6AF9" w:rsidRPr="00774FED" w:rsidRDefault="00BB6AF9" w:rsidP="00BB6AF9">
      <w:pPr>
        <w:spacing w:before="100" w:beforeAutospacing="1" w:after="100" w:afterAutospacing="1" w:line="276" w:lineRule="auto"/>
        <w:ind w:left="-284" w:right="-483"/>
        <w:jc w:val="both"/>
        <w:rPr>
          <w:rFonts w:eastAsia="Times New Roman" w:cstheme="minorHAnsi"/>
          <w:color w:val="2D2B2C"/>
          <w:sz w:val="24"/>
          <w:szCs w:val="24"/>
          <w:lang w:eastAsia="el-GR"/>
        </w:rPr>
      </w:pPr>
      <w:r>
        <w:rPr>
          <w:rFonts w:cs="Calibri"/>
          <w:sz w:val="24"/>
          <w:szCs w:val="24"/>
        </w:rPr>
        <w:t>Το ΙΙΒΕΑΑ</w:t>
      </w:r>
      <w:r w:rsidRPr="00774FED">
        <w:rPr>
          <w:rFonts w:cs="Calibri"/>
          <w:sz w:val="24"/>
          <w:szCs w:val="24"/>
        </w:rPr>
        <w:t xml:space="preserve"> έχει </w:t>
      </w:r>
      <w:r w:rsidR="00E73F16">
        <w:rPr>
          <w:rFonts w:cs="Calibri"/>
          <w:sz w:val="24"/>
          <w:szCs w:val="24"/>
        </w:rPr>
        <w:t>ήδη προσδιορίσει</w:t>
      </w:r>
      <w:r w:rsidRPr="00774FED">
        <w:rPr>
          <w:rFonts w:cs="Calibri"/>
          <w:sz w:val="24"/>
          <w:szCs w:val="24"/>
        </w:rPr>
        <w:t xml:space="preserve"> </w:t>
      </w:r>
      <w:r w:rsidR="00E73F16">
        <w:rPr>
          <w:rFonts w:cs="Calibri"/>
          <w:sz w:val="24"/>
          <w:szCs w:val="24"/>
        </w:rPr>
        <w:t xml:space="preserve">την </w:t>
      </w:r>
      <w:r w:rsidRPr="00774FED">
        <w:rPr>
          <w:rFonts w:cs="Calibri"/>
          <w:sz w:val="24"/>
          <w:szCs w:val="24"/>
        </w:rPr>
        <w:t>πλήρ</w:t>
      </w:r>
      <w:r w:rsidR="00E73F16">
        <w:rPr>
          <w:rFonts w:cs="Calibri"/>
          <w:sz w:val="24"/>
          <w:szCs w:val="24"/>
        </w:rPr>
        <w:t>η</w:t>
      </w:r>
      <w:r w:rsidRPr="00774FED">
        <w:rPr>
          <w:rFonts w:cs="Calibri"/>
          <w:sz w:val="24"/>
          <w:szCs w:val="24"/>
        </w:rPr>
        <w:t xml:space="preserve"> αλληλουχία του </w:t>
      </w:r>
      <w:proofErr w:type="spellStart"/>
      <w:r w:rsidRPr="00774FED">
        <w:rPr>
          <w:rFonts w:cs="Calibri"/>
          <w:sz w:val="24"/>
          <w:szCs w:val="24"/>
        </w:rPr>
        <w:t>γονιδιώματος</w:t>
      </w:r>
      <w:proofErr w:type="spellEnd"/>
      <w:r w:rsidRPr="00774FE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1150</w:t>
      </w:r>
      <w:r w:rsidRPr="00774FED">
        <w:rPr>
          <w:rFonts w:cs="Calibri"/>
          <w:sz w:val="24"/>
          <w:szCs w:val="24"/>
        </w:rPr>
        <w:t xml:space="preserve"> στελεχών </w:t>
      </w:r>
      <w:proofErr w:type="spellStart"/>
      <w:r w:rsidRPr="00774FED">
        <w:rPr>
          <w:rFonts w:cs="Calibri"/>
          <w:sz w:val="24"/>
          <w:szCs w:val="24"/>
        </w:rPr>
        <w:t>κορωνοϊού</w:t>
      </w:r>
      <w:proofErr w:type="spellEnd"/>
      <w:r w:rsidRPr="00774FE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από</w:t>
      </w:r>
      <w:r w:rsidRPr="00774FED">
        <w:rPr>
          <w:rFonts w:cs="Calibri"/>
          <w:sz w:val="24"/>
          <w:szCs w:val="24"/>
        </w:rPr>
        <w:t xml:space="preserve"> </w:t>
      </w:r>
      <w:r w:rsidRPr="00514A40">
        <w:rPr>
          <w:rFonts w:cstheme="minorHAnsi"/>
          <w:color w:val="2D2B2C"/>
          <w:sz w:val="24"/>
          <w:szCs w:val="24"/>
        </w:rPr>
        <w:t xml:space="preserve">αντίστοιχο αριθμό κρουσμάτων του 1ου και 2ου κύματος </w:t>
      </w:r>
      <w:r w:rsidR="008A554D">
        <w:rPr>
          <w:rFonts w:cstheme="minorHAnsi"/>
          <w:color w:val="2D2B2C"/>
          <w:sz w:val="24"/>
          <w:szCs w:val="24"/>
        </w:rPr>
        <w:t xml:space="preserve">της πανδημίας </w:t>
      </w:r>
      <w:r w:rsidRPr="00514A40">
        <w:rPr>
          <w:rFonts w:cstheme="minorHAnsi"/>
          <w:color w:val="2D2B2C"/>
          <w:sz w:val="24"/>
          <w:szCs w:val="24"/>
        </w:rPr>
        <w:t>από όλη την Ελλάδα</w:t>
      </w:r>
      <w:r>
        <w:rPr>
          <w:rFonts w:cstheme="minorHAnsi"/>
          <w:color w:val="2D2B2C"/>
          <w:sz w:val="24"/>
          <w:szCs w:val="24"/>
        </w:rPr>
        <w:t>.</w:t>
      </w:r>
      <w:r w:rsidRPr="00774FED">
        <w:rPr>
          <w:rFonts w:cs="Calibri"/>
          <w:sz w:val="24"/>
          <w:szCs w:val="24"/>
        </w:rPr>
        <w:t xml:space="preserve">  </w:t>
      </w:r>
      <w:proofErr w:type="spellStart"/>
      <w:r w:rsidRPr="00774FED">
        <w:rPr>
          <w:rFonts w:cs="Calibri"/>
          <w:sz w:val="24"/>
          <w:szCs w:val="24"/>
        </w:rPr>
        <w:t>Ταυτοποιήθηκαν</w:t>
      </w:r>
      <w:proofErr w:type="spellEnd"/>
      <w:r w:rsidRPr="00774FE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νέες και γνωστές </w:t>
      </w:r>
      <w:r w:rsidRPr="00774FED">
        <w:rPr>
          <w:rFonts w:cs="Calibri"/>
          <w:sz w:val="24"/>
          <w:szCs w:val="24"/>
        </w:rPr>
        <w:t xml:space="preserve">μεταλλάξεις του ιού </w:t>
      </w:r>
      <w:r>
        <w:rPr>
          <w:rFonts w:cs="Calibri"/>
          <w:sz w:val="24"/>
          <w:szCs w:val="24"/>
        </w:rPr>
        <w:t xml:space="preserve">ενδημικές </w:t>
      </w:r>
      <w:r w:rsidRPr="00774FED">
        <w:rPr>
          <w:rFonts w:cs="Calibri"/>
          <w:sz w:val="24"/>
          <w:szCs w:val="24"/>
        </w:rPr>
        <w:t>σε συγκεκριμένες περιοχές της χώρας</w:t>
      </w:r>
      <w:r>
        <w:rPr>
          <w:rFonts w:cs="Calibri"/>
          <w:sz w:val="24"/>
          <w:szCs w:val="24"/>
        </w:rPr>
        <w:t>,</w:t>
      </w:r>
      <w:r w:rsidRPr="00774FED">
        <w:rPr>
          <w:rFonts w:cs="Calibri"/>
          <w:sz w:val="24"/>
          <w:szCs w:val="24"/>
        </w:rPr>
        <w:t xml:space="preserve"> παρέχοντας αξιόπιστο </w:t>
      </w:r>
      <w:r w:rsidRPr="00774FED">
        <w:rPr>
          <w:rFonts w:cs="Calibri"/>
          <w:color w:val="000000"/>
          <w:sz w:val="24"/>
          <w:szCs w:val="24"/>
        </w:rPr>
        <w:t xml:space="preserve">δείκτη για την ιστορική και γεωγραφική χαρτογράφηση και </w:t>
      </w:r>
      <w:proofErr w:type="spellStart"/>
      <w:r w:rsidRPr="00774FED">
        <w:rPr>
          <w:rFonts w:cs="Calibri"/>
          <w:color w:val="000000"/>
          <w:sz w:val="24"/>
          <w:szCs w:val="24"/>
        </w:rPr>
        <w:t>ιχνηλάτηση</w:t>
      </w:r>
      <w:proofErr w:type="spellEnd"/>
      <w:r w:rsidRPr="00774FED">
        <w:rPr>
          <w:rFonts w:cs="Calibri"/>
          <w:color w:val="000000"/>
          <w:sz w:val="24"/>
          <w:szCs w:val="24"/>
        </w:rPr>
        <w:t xml:space="preserve"> του ιού κατά την εξέλιξη της πανδημίας</w:t>
      </w:r>
      <w:r>
        <w:rPr>
          <w:rFonts w:cs="Calibri"/>
          <w:color w:val="000000"/>
          <w:sz w:val="24"/>
          <w:szCs w:val="24"/>
        </w:rPr>
        <w:t xml:space="preserve"> στην επικράτεια</w:t>
      </w:r>
      <w:r w:rsidRPr="00774FED">
        <w:rPr>
          <w:rFonts w:cs="Calibri"/>
          <w:color w:val="000000"/>
          <w:sz w:val="24"/>
          <w:szCs w:val="24"/>
        </w:rPr>
        <w:t xml:space="preserve">. Η εμπεριστατωμένη δυναμική ανάλυση της εξέλιξης των </w:t>
      </w:r>
      <w:proofErr w:type="spellStart"/>
      <w:r w:rsidRPr="00774FED">
        <w:rPr>
          <w:rFonts w:cs="Calibri"/>
          <w:color w:val="000000"/>
          <w:sz w:val="24"/>
          <w:szCs w:val="24"/>
        </w:rPr>
        <w:t>ιϊκών</w:t>
      </w:r>
      <w:proofErr w:type="spellEnd"/>
      <w:r w:rsidRPr="00774FE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774FED">
        <w:rPr>
          <w:rFonts w:cs="Calibri"/>
          <w:color w:val="000000"/>
          <w:sz w:val="24"/>
          <w:szCs w:val="24"/>
        </w:rPr>
        <w:t>γονιδιωμάτων</w:t>
      </w:r>
      <w:proofErr w:type="spellEnd"/>
      <w:r w:rsidRPr="00774FED">
        <w:rPr>
          <w:rFonts w:cs="Calibri"/>
          <w:color w:val="000000"/>
          <w:sz w:val="24"/>
          <w:szCs w:val="24"/>
        </w:rPr>
        <w:t xml:space="preserve"> κατά τη διάρκεια της επιδημίας έχει προσφέρει </w:t>
      </w:r>
      <w:r>
        <w:rPr>
          <w:rFonts w:cs="Calibri"/>
          <w:color w:val="000000"/>
          <w:sz w:val="24"/>
          <w:szCs w:val="24"/>
        </w:rPr>
        <w:t>σημαντικές</w:t>
      </w:r>
      <w:r w:rsidRPr="00774FED">
        <w:rPr>
          <w:rFonts w:cs="Calibri"/>
          <w:color w:val="000000"/>
          <w:sz w:val="24"/>
          <w:szCs w:val="24"/>
        </w:rPr>
        <w:t xml:space="preserve"> πληροφορίες για την εξέλιξη της ασθένειας ανά γεωγραφική περιοχή</w:t>
      </w:r>
      <w:r>
        <w:rPr>
          <w:rFonts w:cs="Calibri"/>
          <w:color w:val="000000"/>
          <w:sz w:val="24"/>
          <w:szCs w:val="24"/>
        </w:rPr>
        <w:t>, καθώς</w:t>
      </w:r>
      <w:r w:rsidRPr="00774FED">
        <w:rPr>
          <w:rFonts w:cs="Calibri"/>
          <w:color w:val="000000"/>
          <w:sz w:val="24"/>
          <w:szCs w:val="24"/>
        </w:rPr>
        <w:t xml:space="preserve"> και για την ερμηνεία ατομικών ή/και </w:t>
      </w:r>
      <w:r w:rsidRPr="00774FED">
        <w:rPr>
          <w:rFonts w:cs="Calibri"/>
          <w:color w:val="000000"/>
          <w:sz w:val="24"/>
          <w:szCs w:val="24"/>
        </w:rPr>
        <w:lastRenderedPageBreak/>
        <w:t xml:space="preserve">πληθυσμιακών κλινικών χαρακτηριστικών της νόσου </w:t>
      </w:r>
      <w:r w:rsidRPr="00774FED">
        <w:rPr>
          <w:rFonts w:cs="Calibri"/>
          <w:sz w:val="24"/>
          <w:szCs w:val="24"/>
        </w:rPr>
        <w:t xml:space="preserve">σε συνδυασμό με τις επιδημιολογικές μελέτες που πραγματοποιούνται στην χώρα.  </w:t>
      </w:r>
    </w:p>
    <w:p w14:paraId="38963663" w14:textId="77777777" w:rsidR="00BB6AF9" w:rsidRPr="00514A40" w:rsidRDefault="00BB6AF9" w:rsidP="00BB6AF9">
      <w:pPr>
        <w:spacing w:before="100" w:beforeAutospacing="1" w:after="100" w:afterAutospacing="1" w:line="276" w:lineRule="auto"/>
        <w:ind w:left="-284" w:right="-483"/>
        <w:jc w:val="both"/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</w:pPr>
      <w:r w:rsidRPr="00514A40">
        <w:rPr>
          <w:rFonts w:eastAsia="Times New Roman" w:cstheme="minorHAnsi"/>
          <w:b/>
          <w:bCs/>
          <w:color w:val="2D2B2C"/>
          <w:sz w:val="24"/>
          <w:szCs w:val="24"/>
          <w:lang w:eastAsia="el-GR"/>
        </w:rPr>
        <w:t>Το νέο μεταλλαγμένο στέλεχος του SARS-CoV-2</w:t>
      </w:r>
    </w:p>
    <w:p w14:paraId="75B151FF" w14:textId="77777777" w:rsidR="00BB6AF9" w:rsidRPr="00514A40" w:rsidRDefault="00BB6AF9" w:rsidP="00BB6AF9">
      <w:pPr>
        <w:spacing w:before="100" w:beforeAutospacing="1" w:after="100" w:afterAutospacing="1" w:line="276" w:lineRule="auto"/>
        <w:ind w:left="-284" w:right="-483"/>
        <w:jc w:val="both"/>
        <w:rPr>
          <w:rFonts w:eastAsia="Times New Roman" w:cstheme="minorHAnsi"/>
          <w:color w:val="2D2B2C"/>
          <w:sz w:val="24"/>
          <w:szCs w:val="24"/>
          <w:lang w:eastAsia="el-GR"/>
        </w:rPr>
      </w:pP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Αναφορικά με το νέο μεταλλαγμένο στέλεχος</w:t>
      </w:r>
      <w:r>
        <w:rPr>
          <w:rFonts w:eastAsia="Times New Roman" w:cstheme="minorHAnsi"/>
          <w:color w:val="2D2B2C"/>
          <w:sz w:val="24"/>
          <w:szCs w:val="24"/>
          <w:lang w:eastAsia="el-GR"/>
        </w:rPr>
        <w:t xml:space="preserve"> του </w:t>
      </w:r>
      <w:proofErr w:type="spellStart"/>
      <w:r>
        <w:rPr>
          <w:rFonts w:eastAsia="Times New Roman" w:cstheme="minorHAnsi"/>
          <w:color w:val="2D2B2C"/>
          <w:sz w:val="24"/>
          <w:szCs w:val="24"/>
          <w:lang w:eastAsia="el-GR"/>
        </w:rPr>
        <w:t>κορωνοϊού</w:t>
      </w:r>
      <w:proofErr w:type="spellEnd"/>
      <w:r>
        <w:rPr>
          <w:rFonts w:eastAsia="Times New Roman" w:cstheme="minorHAnsi"/>
          <w:color w:val="2D2B2C"/>
          <w:sz w:val="24"/>
          <w:szCs w:val="24"/>
          <w:lang w:eastAsia="el-GR"/>
        </w:rPr>
        <w:t xml:space="preserve"> που </w:t>
      </w:r>
      <w:proofErr w:type="spellStart"/>
      <w:r>
        <w:rPr>
          <w:rFonts w:eastAsia="Times New Roman" w:cstheme="minorHAnsi"/>
          <w:color w:val="2D2B2C"/>
          <w:sz w:val="24"/>
          <w:szCs w:val="24"/>
          <w:lang w:eastAsia="el-GR"/>
        </w:rPr>
        <w:t>ταυτοποιήθηκε</w:t>
      </w:r>
      <w:proofErr w:type="spellEnd"/>
      <w:r>
        <w:rPr>
          <w:rFonts w:eastAsia="Times New Roman" w:cstheme="minorHAnsi"/>
          <w:color w:val="2D2B2C"/>
          <w:sz w:val="24"/>
          <w:szCs w:val="24"/>
          <w:lang w:eastAsia="el-GR"/>
        </w:rPr>
        <w:t xml:space="preserve"> αρχικά στην Μ. Βρετανία</w:t>
      </w:r>
      <w:r w:rsidRPr="0017205E">
        <w:rPr>
          <w:rFonts w:eastAsia="Times New Roman" w:cstheme="minorHAnsi"/>
          <w:color w:val="2D2B2C"/>
          <w:sz w:val="24"/>
          <w:szCs w:val="24"/>
          <w:lang w:eastAsia="el-GR"/>
        </w:rPr>
        <w:t>,</w:t>
      </w:r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ο Δημήτρης Θάνος, Ακαδημαϊκός και Πρόεδρος του Επιστημονικού Συμβουλίου του Ιδρύματος </w:t>
      </w:r>
      <w:proofErr w:type="spellStart"/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>Ιατροβιολογικών</w:t>
      </w:r>
      <w:proofErr w:type="spellEnd"/>
      <w:r w:rsidRPr="00514A40">
        <w:rPr>
          <w:rFonts w:eastAsia="Times New Roman" w:cstheme="minorHAnsi"/>
          <w:color w:val="2D2B2C"/>
          <w:sz w:val="24"/>
          <w:szCs w:val="24"/>
          <w:lang w:eastAsia="el-GR"/>
        </w:rPr>
        <w:t xml:space="preserve"> Ερευνών της Ακαδημίας Αθηνών (ΙΙΒΕΑΑ) αναφέρει:</w:t>
      </w:r>
    </w:p>
    <w:p w14:paraId="2EA3A244" w14:textId="5F3EC05B" w:rsidR="00BB6AF9" w:rsidRPr="00514A40" w:rsidRDefault="00BB6AF9" w:rsidP="00BB6AF9">
      <w:pPr>
        <w:pStyle w:val="NormalWeb"/>
        <w:shd w:val="clear" w:color="auto" w:fill="FFFFFF"/>
        <w:spacing w:before="0" w:beforeAutospacing="0" w:after="255" w:afterAutospacing="0" w:line="276" w:lineRule="auto"/>
        <w:ind w:left="-284" w:right="-483"/>
        <w:jc w:val="both"/>
        <w:textAlignment w:val="baseline"/>
        <w:rPr>
          <w:rFonts w:asciiTheme="minorHAnsi" w:hAnsiTheme="minorHAnsi" w:cstheme="minorHAnsi"/>
          <w:color w:val="2D2B2C"/>
        </w:rPr>
      </w:pPr>
      <w:r w:rsidRPr="00514A40">
        <w:rPr>
          <w:rFonts w:asciiTheme="minorHAnsi" w:hAnsiTheme="minorHAnsi" w:cstheme="minorHAnsi"/>
          <w:color w:val="2D2B2C"/>
        </w:rPr>
        <w:t>«</w:t>
      </w:r>
      <w:r>
        <w:rPr>
          <w:rFonts w:asciiTheme="minorHAnsi" w:hAnsiTheme="minorHAnsi" w:cstheme="minorHAnsi"/>
          <w:color w:val="2D2B2C"/>
        </w:rPr>
        <w:t>Τ</w:t>
      </w:r>
      <w:r w:rsidRPr="00514A40">
        <w:rPr>
          <w:rFonts w:asciiTheme="minorHAnsi" w:hAnsiTheme="minorHAnsi" w:cstheme="minorHAnsi"/>
          <w:color w:val="2D2B2C"/>
        </w:rPr>
        <w:t xml:space="preserve">ο στέλεχος </w:t>
      </w:r>
      <w:r>
        <w:rPr>
          <w:rFonts w:asciiTheme="minorHAnsi" w:hAnsiTheme="minorHAnsi" w:cstheme="minorHAnsi"/>
          <w:color w:val="2D2B2C"/>
        </w:rPr>
        <w:t xml:space="preserve">Β.1.1.7 του </w:t>
      </w:r>
      <w:r>
        <w:rPr>
          <w:rFonts w:asciiTheme="minorHAnsi" w:hAnsiTheme="minorHAnsi" w:cstheme="minorHAnsi"/>
          <w:color w:val="2D2B2C"/>
          <w:lang w:val="en-US"/>
        </w:rPr>
        <w:t>SARS</w:t>
      </w:r>
      <w:r w:rsidRPr="00B846E8">
        <w:rPr>
          <w:rFonts w:asciiTheme="minorHAnsi" w:hAnsiTheme="minorHAnsi" w:cstheme="minorHAnsi"/>
          <w:color w:val="2D2B2C"/>
        </w:rPr>
        <w:t>-</w:t>
      </w:r>
      <w:proofErr w:type="spellStart"/>
      <w:r>
        <w:rPr>
          <w:rFonts w:asciiTheme="minorHAnsi" w:hAnsiTheme="minorHAnsi" w:cstheme="minorHAnsi"/>
          <w:color w:val="2D2B2C"/>
          <w:lang w:val="en-US"/>
        </w:rPr>
        <w:t>CoV</w:t>
      </w:r>
      <w:proofErr w:type="spellEnd"/>
      <w:r w:rsidRPr="00B846E8">
        <w:rPr>
          <w:rFonts w:asciiTheme="minorHAnsi" w:hAnsiTheme="minorHAnsi" w:cstheme="minorHAnsi"/>
          <w:color w:val="2D2B2C"/>
        </w:rPr>
        <w:t xml:space="preserve">-2 </w:t>
      </w:r>
      <w:r w:rsidRPr="00514A40">
        <w:rPr>
          <w:rFonts w:asciiTheme="minorHAnsi" w:hAnsiTheme="minorHAnsi" w:cstheme="minorHAnsi"/>
          <w:color w:val="2D2B2C"/>
        </w:rPr>
        <w:t xml:space="preserve">που </w:t>
      </w:r>
      <w:r>
        <w:rPr>
          <w:rFonts w:asciiTheme="minorHAnsi" w:hAnsiTheme="minorHAnsi" w:cstheme="minorHAnsi"/>
          <w:color w:val="2D2B2C"/>
        </w:rPr>
        <w:t>ανιχνεύθηκε</w:t>
      </w:r>
      <w:r w:rsidRPr="00514A40">
        <w:rPr>
          <w:rFonts w:asciiTheme="minorHAnsi" w:hAnsiTheme="minorHAnsi" w:cstheme="minorHAnsi"/>
          <w:color w:val="2D2B2C"/>
        </w:rPr>
        <w:t xml:space="preserve"> στην </w:t>
      </w:r>
      <w:r>
        <w:rPr>
          <w:rFonts w:asciiTheme="minorHAnsi" w:hAnsiTheme="minorHAnsi" w:cstheme="minorHAnsi"/>
          <w:color w:val="2D2B2C"/>
        </w:rPr>
        <w:t xml:space="preserve">Νότια </w:t>
      </w:r>
      <w:r w:rsidRPr="00514A40">
        <w:rPr>
          <w:rFonts w:asciiTheme="minorHAnsi" w:hAnsiTheme="minorHAnsi" w:cstheme="minorHAnsi"/>
          <w:color w:val="2D2B2C"/>
        </w:rPr>
        <w:t xml:space="preserve">Αγγλία </w:t>
      </w:r>
      <w:r>
        <w:rPr>
          <w:rFonts w:asciiTheme="minorHAnsi" w:hAnsiTheme="minorHAnsi" w:cstheme="minorHAnsi"/>
          <w:color w:val="2D2B2C"/>
        </w:rPr>
        <w:t xml:space="preserve">πριν από 2 εβδομάδες </w:t>
      </w:r>
      <w:r w:rsidRPr="00514A40">
        <w:rPr>
          <w:rFonts w:asciiTheme="minorHAnsi" w:hAnsiTheme="minorHAnsi" w:cstheme="minorHAnsi"/>
          <w:color w:val="2D2B2C"/>
        </w:rPr>
        <w:t>έχει εισ</w:t>
      </w:r>
      <w:r>
        <w:rPr>
          <w:rFonts w:asciiTheme="minorHAnsi" w:hAnsiTheme="minorHAnsi" w:cstheme="minorHAnsi"/>
          <w:color w:val="2D2B2C"/>
        </w:rPr>
        <w:t>α</w:t>
      </w:r>
      <w:r w:rsidRPr="00514A40">
        <w:rPr>
          <w:rFonts w:asciiTheme="minorHAnsi" w:hAnsiTheme="minorHAnsi" w:cstheme="minorHAnsi"/>
          <w:color w:val="2D2B2C"/>
        </w:rPr>
        <w:t>χθ</w:t>
      </w:r>
      <w:r>
        <w:rPr>
          <w:rFonts w:asciiTheme="minorHAnsi" w:hAnsiTheme="minorHAnsi" w:cstheme="minorHAnsi"/>
          <w:color w:val="2D2B2C"/>
        </w:rPr>
        <w:t>εί</w:t>
      </w:r>
      <w:r w:rsidRPr="00514A40">
        <w:rPr>
          <w:rFonts w:asciiTheme="minorHAnsi" w:hAnsiTheme="minorHAnsi" w:cstheme="minorHAnsi"/>
          <w:color w:val="2D2B2C"/>
        </w:rPr>
        <w:t xml:space="preserve"> και στη χώρα </w:t>
      </w:r>
      <w:r>
        <w:rPr>
          <w:rFonts w:asciiTheme="minorHAnsi" w:hAnsiTheme="minorHAnsi" w:cstheme="minorHAnsi"/>
          <w:color w:val="2D2B2C"/>
        </w:rPr>
        <w:t xml:space="preserve">μας. </w:t>
      </w:r>
      <w:r w:rsidRPr="00514A40">
        <w:rPr>
          <w:rFonts w:asciiTheme="minorHAnsi" w:hAnsiTheme="minorHAnsi" w:cstheme="minorHAnsi"/>
          <w:color w:val="2D2B2C"/>
        </w:rPr>
        <w:t xml:space="preserve"> </w:t>
      </w:r>
      <w:r>
        <w:rPr>
          <w:rFonts w:asciiTheme="minorHAnsi" w:hAnsiTheme="minorHAnsi" w:cstheme="minorHAnsi"/>
          <w:color w:val="2D2B2C"/>
        </w:rPr>
        <w:t xml:space="preserve">Το νέο στέλεχος του </w:t>
      </w:r>
      <w:proofErr w:type="spellStart"/>
      <w:r>
        <w:rPr>
          <w:rFonts w:asciiTheme="minorHAnsi" w:hAnsiTheme="minorHAnsi" w:cstheme="minorHAnsi"/>
          <w:color w:val="2D2B2C"/>
        </w:rPr>
        <w:t>κορωνοϊού</w:t>
      </w:r>
      <w:proofErr w:type="spellEnd"/>
      <w:r>
        <w:rPr>
          <w:rFonts w:asciiTheme="minorHAnsi" w:hAnsiTheme="minorHAnsi" w:cstheme="minorHAnsi"/>
          <w:color w:val="2D2B2C"/>
        </w:rPr>
        <w:t xml:space="preserve"> </w:t>
      </w:r>
      <w:proofErr w:type="spellStart"/>
      <w:r>
        <w:rPr>
          <w:rFonts w:asciiTheme="minorHAnsi" w:hAnsiTheme="minorHAnsi" w:cstheme="minorHAnsi"/>
          <w:color w:val="2D2B2C"/>
        </w:rPr>
        <w:t>ταυτοποιήθηκε</w:t>
      </w:r>
      <w:proofErr w:type="spellEnd"/>
      <w:r w:rsidRPr="00514A40">
        <w:rPr>
          <w:rFonts w:asciiTheme="minorHAnsi" w:hAnsiTheme="minorHAnsi" w:cstheme="minorHAnsi"/>
          <w:color w:val="2D2B2C"/>
        </w:rPr>
        <w:t xml:space="preserve"> </w:t>
      </w:r>
      <w:r>
        <w:rPr>
          <w:rFonts w:asciiTheme="minorHAnsi" w:hAnsiTheme="minorHAnsi" w:cstheme="minorHAnsi"/>
          <w:color w:val="2D2B2C"/>
        </w:rPr>
        <w:t xml:space="preserve">από το Ελληνικό Κέντρο </w:t>
      </w:r>
      <w:proofErr w:type="spellStart"/>
      <w:r>
        <w:rPr>
          <w:rFonts w:asciiTheme="minorHAnsi" w:hAnsiTheme="minorHAnsi" w:cstheme="minorHAnsi"/>
          <w:color w:val="2D2B2C"/>
        </w:rPr>
        <w:t>Γονιδιωματικής</w:t>
      </w:r>
      <w:proofErr w:type="spellEnd"/>
      <w:r>
        <w:rPr>
          <w:rFonts w:asciiTheme="minorHAnsi" w:hAnsiTheme="minorHAnsi" w:cstheme="minorHAnsi"/>
          <w:color w:val="2D2B2C"/>
        </w:rPr>
        <w:t xml:space="preserve"> του ΙΙΒΕΑΑ σε 4 ταξιδιώτες από την Μ. Βρετανία </w:t>
      </w:r>
      <w:r w:rsidRPr="00514A40">
        <w:rPr>
          <w:rFonts w:asciiTheme="minorHAnsi" w:hAnsiTheme="minorHAnsi" w:cstheme="minorHAnsi"/>
          <w:color w:val="2D2B2C"/>
        </w:rPr>
        <w:t>μετά από εντατικ</w:t>
      </w:r>
      <w:r>
        <w:rPr>
          <w:rFonts w:asciiTheme="minorHAnsi" w:hAnsiTheme="minorHAnsi" w:cstheme="minorHAnsi"/>
          <w:color w:val="2D2B2C"/>
        </w:rPr>
        <w:t>ούς</w:t>
      </w:r>
      <w:r w:rsidRPr="00514A40">
        <w:rPr>
          <w:rFonts w:asciiTheme="minorHAnsi" w:hAnsiTheme="minorHAnsi" w:cstheme="minorHAnsi"/>
          <w:color w:val="2D2B2C"/>
        </w:rPr>
        <w:t xml:space="preserve"> </w:t>
      </w:r>
      <w:r>
        <w:rPr>
          <w:rFonts w:asciiTheme="minorHAnsi" w:hAnsiTheme="minorHAnsi" w:cstheme="minorHAnsi"/>
          <w:color w:val="2D2B2C"/>
        </w:rPr>
        <w:t>ε</w:t>
      </w:r>
      <w:r w:rsidRPr="00514A40">
        <w:rPr>
          <w:rFonts w:asciiTheme="minorHAnsi" w:hAnsiTheme="minorHAnsi" w:cstheme="minorHAnsi"/>
          <w:color w:val="2D2B2C"/>
        </w:rPr>
        <w:t>λ</w:t>
      </w:r>
      <w:r>
        <w:rPr>
          <w:rFonts w:asciiTheme="minorHAnsi" w:hAnsiTheme="minorHAnsi" w:cstheme="minorHAnsi"/>
          <w:color w:val="2D2B2C"/>
        </w:rPr>
        <w:t>έ</w:t>
      </w:r>
      <w:r w:rsidRPr="00514A40">
        <w:rPr>
          <w:rFonts w:asciiTheme="minorHAnsi" w:hAnsiTheme="minorHAnsi" w:cstheme="minorHAnsi"/>
          <w:color w:val="2D2B2C"/>
        </w:rPr>
        <w:t>γχο</w:t>
      </w:r>
      <w:r>
        <w:rPr>
          <w:rFonts w:asciiTheme="minorHAnsi" w:hAnsiTheme="minorHAnsi" w:cstheme="minorHAnsi"/>
          <w:color w:val="2D2B2C"/>
        </w:rPr>
        <w:t>υς</w:t>
      </w:r>
      <w:r w:rsidRPr="00514A40">
        <w:rPr>
          <w:rFonts w:asciiTheme="minorHAnsi" w:hAnsiTheme="minorHAnsi" w:cstheme="minorHAnsi"/>
          <w:color w:val="2D2B2C"/>
        </w:rPr>
        <w:t xml:space="preserve"> που διενεργ</w:t>
      </w:r>
      <w:r>
        <w:rPr>
          <w:rFonts w:asciiTheme="minorHAnsi" w:hAnsiTheme="minorHAnsi" w:cstheme="minorHAnsi"/>
          <w:color w:val="2D2B2C"/>
        </w:rPr>
        <w:t>ούν</w:t>
      </w:r>
      <w:r w:rsidRPr="00514A40">
        <w:rPr>
          <w:rFonts w:asciiTheme="minorHAnsi" w:hAnsiTheme="minorHAnsi" w:cstheme="minorHAnsi"/>
          <w:color w:val="2D2B2C"/>
        </w:rPr>
        <w:t>ται στις πύλες εισόδου της χώρας</w:t>
      </w:r>
      <w:r>
        <w:rPr>
          <w:rFonts w:asciiTheme="minorHAnsi" w:hAnsiTheme="minorHAnsi" w:cstheme="minorHAnsi"/>
          <w:color w:val="2D2B2C"/>
        </w:rPr>
        <w:t xml:space="preserve"> από την Γενική Γραμματεία Πολιτικής Προστασίας.</w:t>
      </w:r>
      <w:r w:rsidRPr="00514A40">
        <w:rPr>
          <w:rFonts w:asciiTheme="minorHAnsi" w:hAnsiTheme="minorHAnsi" w:cstheme="minorHAnsi"/>
          <w:color w:val="2D2B2C"/>
        </w:rPr>
        <w:t xml:space="preserve"> </w:t>
      </w:r>
      <w:r>
        <w:rPr>
          <w:rFonts w:asciiTheme="minorHAnsi" w:hAnsiTheme="minorHAnsi" w:cstheme="minorHAnsi"/>
          <w:color w:val="2D2B2C"/>
        </w:rPr>
        <w:t xml:space="preserve">Το ΙΙΒΕΑΑ προσδιορίζει την πλήρη αλληλουχία του </w:t>
      </w:r>
      <w:proofErr w:type="spellStart"/>
      <w:r>
        <w:rPr>
          <w:rFonts w:asciiTheme="minorHAnsi" w:hAnsiTheme="minorHAnsi" w:cstheme="minorHAnsi"/>
          <w:color w:val="2D2B2C"/>
        </w:rPr>
        <w:t>γονιδιώματος</w:t>
      </w:r>
      <w:proofErr w:type="spellEnd"/>
      <w:r>
        <w:rPr>
          <w:rFonts w:asciiTheme="minorHAnsi" w:hAnsiTheme="minorHAnsi" w:cstheme="minorHAnsi"/>
          <w:color w:val="2D2B2C"/>
        </w:rPr>
        <w:t xml:space="preserve"> του </w:t>
      </w:r>
      <w:proofErr w:type="spellStart"/>
      <w:r>
        <w:rPr>
          <w:rFonts w:asciiTheme="minorHAnsi" w:hAnsiTheme="minorHAnsi" w:cstheme="minorHAnsi"/>
          <w:color w:val="2D2B2C"/>
        </w:rPr>
        <w:t>κορωνοϊού</w:t>
      </w:r>
      <w:proofErr w:type="spellEnd"/>
      <w:r>
        <w:rPr>
          <w:rFonts w:asciiTheme="minorHAnsi" w:hAnsiTheme="minorHAnsi" w:cstheme="minorHAnsi"/>
          <w:color w:val="2D2B2C"/>
        </w:rPr>
        <w:t xml:space="preserve"> </w:t>
      </w:r>
      <w:r w:rsidRPr="00775BFC">
        <w:rPr>
          <w:rFonts w:asciiTheme="minorHAnsi" w:hAnsiTheme="minorHAnsi" w:cstheme="minorHAnsi"/>
          <w:color w:val="2D2B2C"/>
        </w:rPr>
        <w:t xml:space="preserve">σε θετικά κρούσματα </w:t>
      </w:r>
      <w:r>
        <w:rPr>
          <w:rFonts w:asciiTheme="minorHAnsi" w:hAnsiTheme="minorHAnsi" w:cstheme="minorHAnsi"/>
          <w:color w:val="2D2B2C"/>
        </w:rPr>
        <w:t xml:space="preserve">που ανιχνεύονται στις πύλες εισόδου της χώρας για την μοριακή χαρτογράφηση των στελεχών που εισέρχονται στην </w:t>
      </w:r>
      <w:r w:rsidR="00E73F16">
        <w:rPr>
          <w:rFonts w:asciiTheme="minorHAnsi" w:hAnsiTheme="minorHAnsi" w:cstheme="minorHAnsi"/>
          <w:color w:val="2D2B2C"/>
        </w:rPr>
        <w:t>ελληνική επικράτεια</w:t>
      </w:r>
      <w:r w:rsidRPr="00514A40">
        <w:rPr>
          <w:rFonts w:asciiTheme="minorHAnsi" w:hAnsiTheme="minorHAnsi" w:cstheme="minorHAnsi"/>
          <w:color w:val="2D2B2C"/>
        </w:rPr>
        <w:t>.</w:t>
      </w:r>
      <w:r w:rsidR="00576329">
        <w:rPr>
          <w:rFonts w:asciiTheme="minorHAnsi" w:hAnsiTheme="minorHAnsi" w:cstheme="minorHAnsi"/>
          <w:color w:val="2D2B2C"/>
        </w:rPr>
        <w:t>»</w:t>
      </w:r>
      <w:bookmarkStart w:id="0" w:name="_GoBack"/>
      <w:bookmarkEnd w:id="0"/>
      <w:r w:rsidRPr="00514A40">
        <w:rPr>
          <w:rFonts w:asciiTheme="minorHAnsi" w:hAnsiTheme="minorHAnsi" w:cstheme="minorHAnsi"/>
          <w:color w:val="2D2B2C"/>
        </w:rPr>
        <w:t xml:space="preserve"> </w:t>
      </w:r>
    </w:p>
    <w:p w14:paraId="6207B07F" w14:textId="4130F841" w:rsidR="006355AE" w:rsidRPr="00774FED" w:rsidRDefault="00BD7765" w:rsidP="00774FED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-284" w:right="-483" w:firstLine="0"/>
        <w:jc w:val="both"/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</w:pPr>
      <w:r w:rsidRPr="00774FED"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>Μ</w:t>
      </w:r>
      <w:r w:rsidR="006355AE" w:rsidRPr="00774FED"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>οριακές αναλύσεις (RT-PCR) ταυτοποίησης του ιού</w:t>
      </w:r>
      <w:r w:rsidR="00774FED" w:rsidRPr="00774FED"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 xml:space="preserve"> σε ρινοφαρυγγικά επιχρίσματα</w:t>
      </w:r>
      <w:r w:rsidRPr="00774FED">
        <w:rPr>
          <w:rFonts w:eastAsia="Times New Roman" w:cstheme="minorHAnsi"/>
          <w:b/>
          <w:bCs/>
          <w:i/>
          <w:iCs/>
          <w:color w:val="2D2B2C"/>
          <w:sz w:val="24"/>
          <w:szCs w:val="24"/>
          <w:lang w:eastAsia="el-GR"/>
        </w:rPr>
        <w:t>.</w:t>
      </w:r>
    </w:p>
    <w:p w14:paraId="4AD2C007" w14:textId="2CFFB65D" w:rsidR="00C764D8" w:rsidRPr="00774FED" w:rsidRDefault="00774FED" w:rsidP="00774FED">
      <w:pPr>
        <w:ind w:left="-284" w:right="-483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Το ΙΙΒΕΑΑ έχει ήδη πραγματοποιήσει ~90.000 μοριακές εξετάσεις για την ανίχνευση του </w:t>
      </w:r>
      <w:proofErr w:type="spellStart"/>
      <w:r>
        <w:rPr>
          <w:rFonts w:cs="Calibri"/>
          <w:sz w:val="24"/>
          <w:szCs w:val="24"/>
        </w:rPr>
        <w:t>κορωνοϊού</w:t>
      </w:r>
      <w:proofErr w:type="spellEnd"/>
      <w:r>
        <w:rPr>
          <w:rFonts w:cs="Calibri"/>
          <w:sz w:val="24"/>
          <w:szCs w:val="24"/>
        </w:rPr>
        <w:t xml:space="preserve"> σε δείγματα που αποστέλλονται από την 1</w:t>
      </w:r>
      <w:r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Υγειονομική Περιφέρεια (Νοσοκομεία Αττικής και Κέντρα Υγείας), τον ΕΟΔΥ και από την Γενική Γραμματεία Πολιτικής Προστασίας.  </w:t>
      </w:r>
    </w:p>
    <w:p w14:paraId="06816785" w14:textId="2D6D0EF7" w:rsidR="00C51F70" w:rsidRDefault="00C51F70" w:rsidP="00514A40">
      <w:pPr>
        <w:spacing w:line="240" w:lineRule="auto"/>
        <w:ind w:left="-284" w:right="-483"/>
        <w:jc w:val="right"/>
        <w:rPr>
          <w:rFonts w:ascii="Calibri" w:eastAsia="Times New Roman" w:hAnsi="Calibri" w:cs="Calibri"/>
          <w:color w:val="000000"/>
          <w:sz w:val="24"/>
        </w:rPr>
      </w:pPr>
    </w:p>
    <w:p w14:paraId="57CA912B" w14:textId="77777777" w:rsidR="00814012" w:rsidRDefault="00814012" w:rsidP="00514A40">
      <w:pPr>
        <w:spacing w:line="240" w:lineRule="auto"/>
        <w:ind w:left="-284" w:right="-483"/>
        <w:jc w:val="right"/>
        <w:rPr>
          <w:rFonts w:ascii="Calibri" w:eastAsia="Times New Roman" w:hAnsi="Calibri" w:cs="Calibri"/>
          <w:color w:val="000000"/>
          <w:sz w:val="24"/>
        </w:rPr>
      </w:pPr>
    </w:p>
    <w:p w14:paraId="112FFB89" w14:textId="77777777" w:rsidR="00814012" w:rsidRDefault="00814012" w:rsidP="00514A40">
      <w:pPr>
        <w:spacing w:line="240" w:lineRule="auto"/>
        <w:ind w:left="-284" w:right="-483"/>
        <w:jc w:val="right"/>
        <w:rPr>
          <w:rFonts w:ascii="Calibri" w:eastAsia="Times New Roman" w:hAnsi="Calibri" w:cs="Calibri"/>
          <w:color w:val="000000"/>
          <w:sz w:val="24"/>
        </w:rPr>
      </w:pPr>
    </w:p>
    <w:p w14:paraId="78D1733C" w14:textId="77777777" w:rsidR="00814012" w:rsidRDefault="00814012" w:rsidP="00514A40">
      <w:pPr>
        <w:spacing w:line="240" w:lineRule="auto"/>
        <w:ind w:left="-284" w:right="-483"/>
        <w:jc w:val="right"/>
        <w:rPr>
          <w:rFonts w:ascii="Calibri" w:eastAsia="Times New Roman" w:hAnsi="Calibri" w:cs="Calibri"/>
          <w:color w:val="000000"/>
          <w:sz w:val="24"/>
        </w:rPr>
      </w:pPr>
    </w:p>
    <w:p w14:paraId="468BE3AE" w14:textId="77777777" w:rsidR="00814012" w:rsidRPr="00814012" w:rsidRDefault="00814012" w:rsidP="00BB6AF9">
      <w:pPr>
        <w:spacing w:line="240" w:lineRule="auto"/>
        <w:ind w:right="-483"/>
        <w:rPr>
          <w:rFonts w:ascii="Calibri" w:hAnsi="Calibri" w:cs="Calibri"/>
          <w:color w:val="000000"/>
          <w:sz w:val="18"/>
        </w:rPr>
      </w:pPr>
    </w:p>
    <w:p w14:paraId="485F864A" w14:textId="603B236A" w:rsidR="00814012" w:rsidRPr="00814012" w:rsidRDefault="00814012" w:rsidP="00514A40">
      <w:pPr>
        <w:spacing w:line="240" w:lineRule="auto"/>
        <w:ind w:left="-284" w:right="-483"/>
        <w:jc w:val="right"/>
        <w:rPr>
          <w:rFonts w:ascii="Calibri" w:hAnsi="Calibri" w:cs="Calibri"/>
          <w:i/>
          <w:iCs/>
          <w:color w:val="000000"/>
          <w:sz w:val="18"/>
        </w:rPr>
      </w:pPr>
      <w:r w:rsidRPr="00814012">
        <w:rPr>
          <w:rFonts w:ascii="Calibri" w:hAnsi="Calibri" w:cs="Calibri"/>
          <w:i/>
          <w:iCs/>
          <w:color w:val="000000"/>
          <w:sz w:val="18"/>
        </w:rPr>
        <w:t xml:space="preserve">Γραφείο Δημοσίων Σχέσεων </w:t>
      </w:r>
    </w:p>
    <w:p w14:paraId="13AF9CED" w14:textId="77777777" w:rsidR="00814012" w:rsidRPr="00814012" w:rsidRDefault="00814012" w:rsidP="00514A40">
      <w:pPr>
        <w:spacing w:line="240" w:lineRule="auto"/>
        <w:ind w:left="-284" w:right="-483"/>
        <w:jc w:val="right"/>
        <w:rPr>
          <w:rFonts w:ascii="Calibri" w:hAnsi="Calibri" w:cs="Calibri"/>
          <w:i/>
          <w:iCs/>
          <w:color w:val="000000"/>
          <w:sz w:val="18"/>
        </w:rPr>
      </w:pPr>
      <w:proofErr w:type="spellStart"/>
      <w:r w:rsidRPr="00814012">
        <w:rPr>
          <w:rFonts w:ascii="Calibri" w:hAnsi="Calibri" w:cs="Calibri"/>
          <w:i/>
          <w:iCs/>
          <w:color w:val="000000"/>
          <w:sz w:val="18"/>
        </w:rPr>
        <w:t>Σωρανού</w:t>
      </w:r>
      <w:proofErr w:type="spellEnd"/>
      <w:r w:rsidRPr="00814012">
        <w:rPr>
          <w:rFonts w:ascii="Calibri" w:hAnsi="Calibri" w:cs="Calibri"/>
          <w:i/>
          <w:iCs/>
          <w:color w:val="000000"/>
          <w:sz w:val="18"/>
        </w:rPr>
        <w:t xml:space="preserve"> </w:t>
      </w:r>
      <w:proofErr w:type="spellStart"/>
      <w:r w:rsidRPr="00814012">
        <w:rPr>
          <w:rFonts w:ascii="Calibri" w:hAnsi="Calibri" w:cs="Calibri"/>
          <w:i/>
          <w:iCs/>
          <w:color w:val="000000"/>
          <w:sz w:val="18"/>
        </w:rPr>
        <w:t>Εφεσίου</w:t>
      </w:r>
      <w:proofErr w:type="spellEnd"/>
      <w:r w:rsidRPr="00814012">
        <w:rPr>
          <w:rFonts w:ascii="Calibri" w:hAnsi="Calibri" w:cs="Calibri"/>
          <w:i/>
          <w:iCs/>
          <w:color w:val="000000"/>
          <w:sz w:val="18"/>
        </w:rPr>
        <w:t xml:space="preserve"> 4, 115 27 Αθήνα </w:t>
      </w:r>
    </w:p>
    <w:p w14:paraId="2553D3C1" w14:textId="77777777" w:rsidR="00814012" w:rsidRPr="00814012" w:rsidRDefault="00814012" w:rsidP="00514A40">
      <w:pPr>
        <w:spacing w:line="240" w:lineRule="auto"/>
        <w:ind w:left="-284" w:right="-483"/>
        <w:jc w:val="right"/>
        <w:rPr>
          <w:rFonts w:ascii="Calibri" w:hAnsi="Calibri" w:cs="Calibri"/>
          <w:i/>
          <w:iCs/>
          <w:color w:val="000000"/>
          <w:sz w:val="18"/>
        </w:rPr>
      </w:pPr>
      <w:proofErr w:type="spellStart"/>
      <w:r w:rsidRPr="00814012">
        <w:rPr>
          <w:rFonts w:ascii="Calibri" w:hAnsi="Calibri" w:cs="Calibri"/>
          <w:i/>
          <w:iCs/>
          <w:color w:val="000000"/>
          <w:sz w:val="18"/>
        </w:rPr>
        <w:t>Τηλ</w:t>
      </w:r>
      <w:proofErr w:type="spellEnd"/>
      <w:r w:rsidRPr="00814012">
        <w:rPr>
          <w:rFonts w:ascii="Calibri" w:hAnsi="Calibri" w:cs="Calibri"/>
          <w:i/>
          <w:iCs/>
          <w:color w:val="000000"/>
          <w:sz w:val="18"/>
        </w:rPr>
        <w:t xml:space="preserve"> 210 6597252</w:t>
      </w:r>
    </w:p>
    <w:p w14:paraId="139706ED" w14:textId="77777777" w:rsidR="00814012" w:rsidRPr="00814012" w:rsidRDefault="00576329" w:rsidP="00514A40">
      <w:pPr>
        <w:spacing w:after="0" w:line="240" w:lineRule="auto"/>
        <w:ind w:left="-284" w:right="-483"/>
        <w:jc w:val="right"/>
        <w:rPr>
          <w:sz w:val="16"/>
        </w:rPr>
      </w:pPr>
      <w:hyperlink r:id="rId7" w:history="1">
        <w:r w:rsidR="00814012" w:rsidRPr="00814012">
          <w:rPr>
            <w:rStyle w:val="Hyperlink"/>
            <w:sz w:val="16"/>
          </w:rPr>
          <w:t>pr@bioacademy.gr</w:t>
        </w:r>
      </w:hyperlink>
    </w:p>
    <w:p w14:paraId="481D21E0" w14:textId="009BF514" w:rsidR="00814012" w:rsidRPr="00814012" w:rsidRDefault="00814012" w:rsidP="00514A40">
      <w:pPr>
        <w:spacing w:line="240" w:lineRule="auto"/>
        <w:ind w:left="-284" w:right="-483"/>
        <w:jc w:val="right"/>
        <w:rPr>
          <w:rFonts w:ascii="Calibri" w:hAnsi="Calibri" w:cs="Calibri"/>
          <w:color w:val="000000"/>
          <w:sz w:val="18"/>
        </w:rPr>
      </w:pPr>
      <w:r w:rsidRPr="00814012">
        <w:rPr>
          <w:rFonts w:ascii="Calibri" w:hAnsi="Calibri" w:cs="Calibri"/>
          <w:noProof/>
          <w:color w:val="0000FF"/>
          <w:sz w:val="18"/>
          <w:lang w:val="en-US"/>
        </w:rPr>
        <w:drawing>
          <wp:inline distT="0" distB="0" distL="0" distR="0" wp14:anchorId="1087C88B" wp14:editId="0A150CF7">
            <wp:extent cx="2143125" cy="352425"/>
            <wp:effectExtent l="0" t="0" r="9525" b="9525"/>
            <wp:docPr id="11" name="Picture 11" descr="IIBEAA hor_s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BEAA hor_s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012">
        <w:rPr>
          <w:rFonts w:ascii="Calibri" w:hAnsi="Calibri" w:cs="Calibri"/>
          <w:color w:val="000000"/>
          <w:sz w:val="18"/>
        </w:rPr>
        <w:t> </w:t>
      </w:r>
    </w:p>
    <w:p w14:paraId="20A97C86" w14:textId="7B8651D5" w:rsidR="00814012" w:rsidRPr="00814012" w:rsidRDefault="00814012" w:rsidP="00514A40">
      <w:pPr>
        <w:spacing w:line="240" w:lineRule="auto"/>
        <w:ind w:left="-284" w:right="-483"/>
        <w:jc w:val="right"/>
        <w:rPr>
          <w:rFonts w:ascii="Calibri" w:hAnsi="Calibri" w:cs="Calibri"/>
          <w:color w:val="000000"/>
          <w:sz w:val="18"/>
        </w:rPr>
      </w:pPr>
      <w:r w:rsidRPr="00814012">
        <w:rPr>
          <w:rFonts w:ascii="Calibri" w:hAnsi="Calibri" w:cs="Calibri"/>
          <w:noProof/>
          <w:color w:val="0000FF"/>
          <w:sz w:val="18"/>
          <w:lang w:val="en-US"/>
        </w:rPr>
        <w:drawing>
          <wp:inline distT="0" distB="0" distL="0" distR="0" wp14:anchorId="442523D5" wp14:editId="57ABF943">
            <wp:extent cx="381000" cy="361950"/>
            <wp:effectExtent l="0" t="0" r="0" b="0"/>
            <wp:docPr id="10" name="Picture 10" descr="f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012">
        <w:rPr>
          <w:rFonts w:ascii="Calibri" w:hAnsi="Calibri" w:cs="Calibri"/>
          <w:color w:val="000000"/>
          <w:sz w:val="18"/>
        </w:rPr>
        <w:t xml:space="preserve">    </w:t>
      </w:r>
      <w:r w:rsidRPr="00814012">
        <w:rPr>
          <w:rFonts w:ascii="Calibri" w:hAnsi="Calibri" w:cs="Calibri"/>
          <w:noProof/>
          <w:color w:val="0000FF"/>
          <w:sz w:val="18"/>
          <w:lang w:val="en-US"/>
        </w:rPr>
        <w:drawing>
          <wp:inline distT="0" distB="0" distL="0" distR="0" wp14:anchorId="5FDC8A14" wp14:editId="13DDEEB5">
            <wp:extent cx="352425" cy="361950"/>
            <wp:effectExtent l="0" t="0" r="9525" b="0"/>
            <wp:docPr id="9" name="Picture 9" descr="linkdi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din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012">
        <w:rPr>
          <w:rFonts w:ascii="Calibri" w:hAnsi="Calibri" w:cs="Calibri"/>
          <w:color w:val="000000"/>
          <w:sz w:val="18"/>
        </w:rPr>
        <w:t>  </w:t>
      </w:r>
      <w:r w:rsidRPr="00814012">
        <w:rPr>
          <w:rFonts w:ascii="Calibri" w:hAnsi="Calibri" w:cs="Calibri"/>
          <w:noProof/>
          <w:sz w:val="18"/>
          <w:lang w:val="en-US"/>
        </w:rPr>
        <w:drawing>
          <wp:inline distT="0" distB="0" distL="0" distR="0" wp14:anchorId="2AAA0A18" wp14:editId="53AE4960">
            <wp:extent cx="314325" cy="314325"/>
            <wp:effectExtent l="0" t="0" r="9525" b="9525"/>
            <wp:docPr id="8" name="Picture 8" descr="Circle, twitter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rcle, twitter icon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012">
        <w:rPr>
          <w:rFonts w:ascii="Calibri" w:hAnsi="Calibri" w:cs="Calibri"/>
          <w:noProof/>
          <w:sz w:val="18"/>
          <w:lang w:val="en-US"/>
        </w:rPr>
        <w:drawing>
          <wp:inline distT="0" distB="0" distL="0" distR="0" wp14:anchorId="5851F29D" wp14:editId="0F01545F">
            <wp:extent cx="495300" cy="361950"/>
            <wp:effectExtent l="0" t="0" r="0" b="0"/>
            <wp:docPr id="7" name="Picture 7" descr="Image result for instagra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012">
        <w:rPr>
          <w:rFonts w:ascii="Calibri" w:hAnsi="Calibri" w:cs="Calibri"/>
          <w:noProof/>
          <w:color w:val="0000FF"/>
          <w:sz w:val="18"/>
          <w:lang w:val="en-US"/>
        </w:rPr>
        <w:drawing>
          <wp:inline distT="0" distB="0" distL="0" distR="0" wp14:anchorId="5AD55E34" wp14:editId="42348199">
            <wp:extent cx="342900" cy="342900"/>
            <wp:effectExtent l="0" t="0" r="0" b="0"/>
            <wp:docPr id="6" name="Picture 6" descr="ytub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tube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012">
        <w:rPr>
          <w:rFonts w:ascii="Calibri" w:hAnsi="Calibri" w:cs="Calibri"/>
          <w:color w:val="000000"/>
          <w:sz w:val="18"/>
        </w:rPr>
        <w:t> </w:t>
      </w:r>
    </w:p>
    <w:p w14:paraId="4BE3F5AB" w14:textId="03547618" w:rsidR="00C51F70" w:rsidRDefault="00C51F70" w:rsidP="00514A40">
      <w:pPr>
        <w:spacing w:line="360" w:lineRule="auto"/>
        <w:ind w:left="-284" w:right="-483"/>
        <w:jc w:val="both"/>
        <w:rPr>
          <w:rFonts w:ascii="Calibri" w:eastAsia="Times New Roman" w:hAnsi="Calibri" w:cs="Calibri"/>
          <w:color w:val="000000"/>
          <w:sz w:val="24"/>
        </w:rPr>
      </w:pPr>
    </w:p>
    <w:sectPr w:rsidR="00C51F70" w:rsidSect="00B846E8">
      <w:pgSz w:w="11906" w:h="16838"/>
      <w:pgMar w:top="141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002F"/>
    <w:multiLevelType w:val="multilevel"/>
    <w:tmpl w:val="5D5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C4C9D"/>
    <w:multiLevelType w:val="hybridMultilevel"/>
    <w:tmpl w:val="548E3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6D9B"/>
    <w:multiLevelType w:val="multilevel"/>
    <w:tmpl w:val="2ED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D"/>
    <w:rsid w:val="00050DDA"/>
    <w:rsid w:val="00062988"/>
    <w:rsid w:val="000A006D"/>
    <w:rsid w:val="000B5654"/>
    <w:rsid w:val="0012116E"/>
    <w:rsid w:val="0017205E"/>
    <w:rsid w:val="001903B4"/>
    <w:rsid w:val="001B4450"/>
    <w:rsid w:val="001B64AD"/>
    <w:rsid w:val="002A3B2B"/>
    <w:rsid w:val="002D0367"/>
    <w:rsid w:val="002F436F"/>
    <w:rsid w:val="00365ABD"/>
    <w:rsid w:val="00384214"/>
    <w:rsid w:val="003A6DEF"/>
    <w:rsid w:val="004A0BB9"/>
    <w:rsid w:val="005014F8"/>
    <w:rsid w:val="00514A40"/>
    <w:rsid w:val="00547A5D"/>
    <w:rsid w:val="00576329"/>
    <w:rsid w:val="005818FC"/>
    <w:rsid w:val="006355AE"/>
    <w:rsid w:val="00695A0E"/>
    <w:rsid w:val="006B3B45"/>
    <w:rsid w:val="006C0402"/>
    <w:rsid w:val="007437E0"/>
    <w:rsid w:val="00774FED"/>
    <w:rsid w:val="00775BFC"/>
    <w:rsid w:val="00786AEE"/>
    <w:rsid w:val="007962F9"/>
    <w:rsid w:val="007D4C34"/>
    <w:rsid w:val="00814012"/>
    <w:rsid w:val="008777B5"/>
    <w:rsid w:val="0088342B"/>
    <w:rsid w:val="00893A96"/>
    <w:rsid w:val="008A554D"/>
    <w:rsid w:val="00941832"/>
    <w:rsid w:val="009F2394"/>
    <w:rsid w:val="00A5248D"/>
    <w:rsid w:val="00A908C4"/>
    <w:rsid w:val="00A91D4D"/>
    <w:rsid w:val="00AD1410"/>
    <w:rsid w:val="00B152D3"/>
    <w:rsid w:val="00B846E8"/>
    <w:rsid w:val="00B94A66"/>
    <w:rsid w:val="00BA0518"/>
    <w:rsid w:val="00BB6AF9"/>
    <w:rsid w:val="00BC7AC5"/>
    <w:rsid w:val="00BD519A"/>
    <w:rsid w:val="00BD7765"/>
    <w:rsid w:val="00C17300"/>
    <w:rsid w:val="00C25D9D"/>
    <w:rsid w:val="00C34B93"/>
    <w:rsid w:val="00C51F70"/>
    <w:rsid w:val="00C56E66"/>
    <w:rsid w:val="00C73B7A"/>
    <w:rsid w:val="00C75A96"/>
    <w:rsid w:val="00C764D8"/>
    <w:rsid w:val="00C8121A"/>
    <w:rsid w:val="00D4517F"/>
    <w:rsid w:val="00DA196A"/>
    <w:rsid w:val="00DE03D5"/>
    <w:rsid w:val="00DF5DB3"/>
    <w:rsid w:val="00E02631"/>
    <w:rsid w:val="00E500C9"/>
    <w:rsid w:val="00E73F16"/>
    <w:rsid w:val="00ED4149"/>
    <w:rsid w:val="00F032BE"/>
    <w:rsid w:val="00F53450"/>
    <w:rsid w:val="00F55FF6"/>
    <w:rsid w:val="00F60FE4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7F2D"/>
  <w15:chartTrackingRefBased/>
  <w15:docId w15:val="{C650838D-5A44-40CA-BC54-217AFDAA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34B93"/>
    <w:rPr>
      <w:b/>
      <w:bCs/>
    </w:rPr>
  </w:style>
  <w:style w:type="paragraph" w:styleId="ListParagraph">
    <w:name w:val="List Paragraph"/>
    <w:basedOn w:val="Normal"/>
    <w:uiPriority w:val="34"/>
    <w:qFormat/>
    <w:rsid w:val="00AD1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academy.gr/" TargetMode="External"/><Relationship Id="rId13" Type="http://schemas.openxmlformats.org/officeDocument/2006/relationships/image" Target="cid:image002.jpg@01D6E2AA.5776CED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mailto:pr@bioacademy.gr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twitter.com/BRFAA_IIBEAA" TargetMode="External"/><Relationship Id="rId25" Type="http://schemas.openxmlformats.org/officeDocument/2006/relationships/image" Target="cid:image006.jpg@01D6E2AA.5776CED0" TargetMode="External"/><Relationship Id="rId2" Type="http://schemas.openxmlformats.org/officeDocument/2006/relationships/styles" Target="styles.xml"/><Relationship Id="rId16" Type="http://schemas.openxmlformats.org/officeDocument/2006/relationships/image" Target="cid:image003.jpg@01D6E2AA.5776CED0" TargetMode="External"/><Relationship Id="rId20" Type="http://schemas.openxmlformats.org/officeDocument/2006/relationships/hyperlink" Target="https://www.instagram.com/brfaa_iibea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BRFAA/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www.bioacademy.gr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user/bioacademy" TargetMode="External"/><Relationship Id="rId10" Type="http://schemas.openxmlformats.org/officeDocument/2006/relationships/image" Target="cid:image001.jpg@01D6E2AA.5776CED0" TargetMode="External"/><Relationship Id="rId19" Type="http://schemas.openxmlformats.org/officeDocument/2006/relationships/image" Target="cid:image004.png@01D6E2AA.5776CE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company/biomedical-research-foundation-of-the-academy-of-athens/" TargetMode="External"/><Relationship Id="rId22" Type="http://schemas.openxmlformats.org/officeDocument/2006/relationships/image" Target="cid:image005.jpg@01D6E2AA.5776CE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Tsouropli</dc:creator>
  <cp:keywords/>
  <dc:description/>
  <cp:lastModifiedBy>Dimitra Tsouropli</cp:lastModifiedBy>
  <cp:revision>3</cp:revision>
  <cp:lastPrinted>2021-01-04T18:19:00Z</cp:lastPrinted>
  <dcterms:created xsi:type="dcterms:W3CDTF">2021-01-05T14:59:00Z</dcterms:created>
  <dcterms:modified xsi:type="dcterms:W3CDTF">2021-01-05T15:00:00Z</dcterms:modified>
</cp:coreProperties>
</file>