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D0" w:rsidRPr="0039101B" w:rsidRDefault="00F63942" w:rsidP="0039101B">
      <w:pPr>
        <w:jc w:val="center"/>
        <w:rPr>
          <w:b/>
          <w:lang w:val="en-US"/>
        </w:rPr>
      </w:pPr>
      <w:r>
        <w:fldChar w:fldCharType="begin"/>
      </w:r>
      <w:r w:rsidRPr="006C6497">
        <w:rPr>
          <w:lang w:val="en-US"/>
        </w:rPr>
        <w:instrText>HYPERLINK "https://ec.europa.eu/research/environment/index.cfm?pg=prima"</w:instrText>
      </w:r>
      <w:r>
        <w:fldChar w:fldCharType="separate"/>
      </w:r>
      <w:r w:rsidR="001B21D0" w:rsidRPr="0039101B">
        <w:rPr>
          <w:rStyle w:val="Hyperlink"/>
          <w:b/>
          <w:lang w:val="en-US"/>
        </w:rPr>
        <w:t>PRIMA</w:t>
      </w:r>
      <w:r w:rsidR="00BC2F23" w:rsidRPr="0039101B">
        <w:rPr>
          <w:rStyle w:val="Hyperlink"/>
          <w:b/>
          <w:lang w:val="en-US"/>
        </w:rPr>
        <w:t xml:space="preserve">: </w:t>
      </w:r>
      <w:r w:rsidR="0039101B" w:rsidRPr="0039101B">
        <w:rPr>
          <w:rStyle w:val="Hyperlink"/>
          <w:rFonts w:ascii="Calibri" w:hAnsi="Calibri" w:cs="Arial"/>
          <w:b/>
          <w:lang w:val="en-US"/>
        </w:rPr>
        <w:t>P</w:t>
      </w:r>
      <w:r w:rsidR="0039101B" w:rsidRPr="0039101B">
        <w:rPr>
          <w:rStyle w:val="Hyperlink"/>
          <w:rFonts w:ascii="Calibri" w:hAnsi="Calibri" w:cs="Arial"/>
          <w:lang w:val="en-US"/>
        </w:rPr>
        <w:t>artnersh</w:t>
      </w:r>
      <w:r w:rsidR="0039101B" w:rsidRPr="0039101B">
        <w:rPr>
          <w:rStyle w:val="Hyperlink"/>
          <w:rFonts w:ascii="Calibri" w:hAnsi="Calibri" w:cs="Arial"/>
          <w:lang w:val="en-US"/>
        </w:rPr>
        <w:t>i</w:t>
      </w:r>
      <w:r w:rsidR="0039101B" w:rsidRPr="0039101B">
        <w:rPr>
          <w:rStyle w:val="Hyperlink"/>
          <w:rFonts w:ascii="Calibri" w:hAnsi="Calibri" w:cs="Arial"/>
          <w:lang w:val="en-US"/>
        </w:rPr>
        <w:t>p</w:t>
      </w:r>
      <w:r w:rsidR="0039101B" w:rsidRPr="0039101B">
        <w:rPr>
          <w:rStyle w:val="Hyperlink"/>
          <w:rFonts w:ascii="Calibri" w:hAnsi="Calibri" w:cs="Arial"/>
          <w:lang w:val="en-US"/>
        </w:rPr>
        <w:t xml:space="preserve"> for </w:t>
      </w:r>
      <w:r w:rsidR="0039101B" w:rsidRPr="0039101B">
        <w:rPr>
          <w:rStyle w:val="Hyperlink"/>
          <w:rFonts w:ascii="Calibri" w:hAnsi="Calibri" w:cs="Arial"/>
          <w:b/>
          <w:lang w:val="en-US"/>
        </w:rPr>
        <w:t>R</w:t>
      </w:r>
      <w:r w:rsidR="0039101B" w:rsidRPr="0039101B">
        <w:rPr>
          <w:rStyle w:val="Hyperlink"/>
          <w:rFonts w:ascii="Calibri" w:hAnsi="Calibri" w:cs="Arial"/>
          <w:lang w:val="en-US"/>
        </w:rPr>
        <w:t xml:space="preserve">esearch and </w:t>
      </w:r>
      <w:r w:rsidR="0039101B" w:rsidRPr="0039101B">
        <w:rPr>
          <w:rStyle w:val="Hyperlink"/>
          <w:rFonts w:ascii="Calibri" w:hAnsi="Calibri" w:cs="Arial"/>
          <w:b/>
          <w:lang w:val="en-US"/>
        </w:rPr>
        <w:t>I</w:t>
      </w:r>
      <w:r w:rsidR="0039101B" w:rsidRPr="0039101B">
        <w:rPr>
          <w:rStyle w:val="Hyperlink"/>
          <w:rFonts w:ascii="Calibri" w:hAnsi="Calibri" w:cs="Arial"/>
          <w:lang w:val="en-US"/>
        </w:rPr>
        <w:t xml:space="preserve">nnovation in the </w:t>
      </w:r>
      <w:r w:rsidR="0039101B" w:rsidRPr="0039101B">
        <w:rPr>
          <w:rStyle w:val="Hyperlink"/>
          <w:rFonts w:ascii="Calibri" w:hAnsi="Calibri" w:cs="Arial"/>
          <w:b/>
          <w:lang w:val="en-US"/>
        </w:rPr>
        <w:t>M</w:t>
      </w:r>
      <w:r w:rsidR="0039101B" w:rsidRPr="0039101B">
        <w:rPr>
          <w:rStyle w:val="Hyperlink"/>
          <w:rFonts w:ascii="Calibri" w:hAnsi="Calibri" w:cs="Arial"/>
          <w:lang w:val="en-US"/>
        </w:rPr>
        <w:t xml:space="preserve">editerranean </w:t>
      </w:r>
      <w:r w:rsidR="0039101B" w:rsidRPr="0039101B">
        <w:rPr>
          <w:rStyle w:val="Hyperlink"/>
          <w:rFonts w:ascii="Calibri" w:hAnsi="Calibri" w:cs="Arial"/>
          <w:b/>
          <w:lang w:val="en-US"/>
        </w:rPr>
        <w:t>A</w:t>
      </w:r>
      <w:r w:rsidR="0039101B" w:rsidRPr="0039101B">
        <w:rPr>
          <w:rStyle w:val="Hyperlink"/>
          <w:rFonts w:ascii="Calibri" w:hAnsi="Calibri" w:cs="Arial"/>
          <w:lang w:val="en-US"/>
        </w:rPr>
        <w:t>rea</w:t>
      </w:r>
      <w:r>
        <w:fldChar w:fldCharType="end"/>
      </w:r>
    </w:p>
    <w:p w:rsidR="00CE3BF0" w:rsidRPr="00CE3BF0" w:rsidRDefault="00CE3BF0" w:rsidP="00CE3BF0">
      <w:pPr>
        <w:jc w:val="both"/>
      </w:pPr>
      <w:r w:rsidRPr="00CE3BF0">
        <w:t xml:space="preserve">Στις 18 Οκτωβρίου 2016, η Ε. Επιτροπή υπέβαλε στο Ευρωπαϊκό Κοινοβούλιο και στο Συμβούλιο πρόταση Απόφασης σχετικά με τη συμμετοχή της </w:t>
      </w:r>
      <w:r w:rsidR="00F46387">
        <w:t>Ε.</w:t>
      </w:r>
      <w:r w:rsidRPr="00CE3BF0">
        <w:t xml:space="preserve"> Ένωσης στην εταιρική σχέση για την Έρευνα και την Καινοτο</w:t>
      </w:r>
      <w:r w:rsidR="005929C9">
        <w:t xml:space="preserve">μία στην περιοχή της Μεσογείου </w:t>
      </w:r>
      <w:r w:rsidR="00F46387" w:rsidRPr="004C65FD">
        <w:rPr>
          <w:rFonts w:ascii="Calibri" w:hAnsi="Calibri" w:cs="Arial"/>
        </w:rPr>
        <w:t>(</w:t>
      </w:r>
      <w:r w:rsidR="00F46387" w:rsidRPr="00161457">
        <w:rPr>
          <w:rFonts w:ascii="Calibri" w:hAnsi="Calibri" w:cs="Arial"/>
          <w:b/>
          <w:lang w:val="en-US"/>
        </w:rPr>
        <w:t>P</w:t>
      </w:r>
      <w:r w:rsidR="00F46387">
        <w:rPr>
          <w:rFonts w:ascii="Calibri" w:hAnsi="Calibri" w:cs="Arial"/>
          <w:lang w:val="en-US"/>
        </w:rPr>
        <w:t>artnership</w:t>
      </w:r>
      <w:r w:rsidR="00F46387" w:rsidRPr="004C65FD">
        <w:rPr>
          <w:rFonts w:ascii="Calibri" w:hAnsi="Calibri" w:cs="Arial"/>
        </w:rPr>
        <w:t xml:space="preserve"> </w:t>
      </w:r>
      <w:r w:rsidR="00F46387">
        <w:rPr>
          <w:rFonts w:ascii="Calibri" w:hAnsi="Calibri" w:cs="Arial"/>
          <w:lang w:val="en-US"/>
        </w:rPr>
        <w:t>for</w:t>
      </w:r>
      <w:r w:rsidR="00F46387" w:rsidRPr="004C65FD">
        <w:rPr>
          <w:rFonts w:ascii="Calibri" w:hAnsi="Calibri" w:cs="Arial"/>
        </w:rPr>
        <w:t xml:space="preserve"> </w:t>
      </w:r>
      <w:r w:rsidR="00F46387" w:rsidRPr="00161457">
        <w:rPr>
          <w:rFonts w:ascii="Calibri" w:hAnsi="Calibri" w:cs="Arial"/>
          <w:b/>
          <w:lang w:val="en-US"/>
        </w:rPr>
        <w:t>R</w:t>
      </w:r>
      <w:r w:rsidR="00F46387">
        <w:rPr>
          <w:rFonts w:ascii="Calibri" w:hAnsi="Calibri" w:cs="Arial"/>
          <w:lang w:val="en-US"/>
        </w:rPr>
        <w:t>esearch</w:t>
      </w:r>
      <w:r w:rsidR="00F46387" w:rsidRPr="004C65FD">
        <w:rPr>
          <w:rFonts w:ascii="Calibri" w:hAnsi="Calibri" w:cs="Arial"/>
        </w:rPr>
        <w:t xml:space="preserve"> </w:t>
      </w:r>
      <w:r w:rsidR="00F46387">
        <w:rPr>
          <w:rFonts w:ascii="Calibri" w:hAnsi="Calibri" w:cs="Arial"/>
          <w:lang w:val="en-US"/>
        </w:rPr>
        <w:t>and</w:t>
      </w:r>
      <w:r w:rsidR="00F46387" w:rsidRPr="004C65FD">
        <w:rPr>
          <w:rFonts w:ascii="Calibri" w:hAnsi="Calibri" w:cs="Arial"/>
        </w:rPr>
        <w:t xml:space="preserve"> </w:t>
      </w:r>
      <w:r w:rsidR="00F46387" w:rsidRPr="00161457">
        <w:rPr>
          <w:rFonts w:ascii="Calibri" w:hAnsi="Calibri" w:cs="Arial"/>
          <w:b/>
          <w:lang w:val="en-US"/>
        </w:rPr>
        <w:t>I</w:t>
      </w:r>
      <w:r w:rsidR="00F46387">
        <w:rPr>
          <w:rFonts w:ascii="Calibri" w:hAnsi="Calibri" w:cs="Arial"/>
          <w:lang w:val="en-US"/>
        </w:rPr>
        <w:t>nnovation</w:t>
      </w:r>
      <w:r w:rsidR="00F46387" w:rsidRPr="004C65FD">
        <w:rPr>
          <w:rFonts w:ascii="Calibri" w:hAnsi="Calibri" w:cs="Arial"/>
        </w:rPr>
        <w:t xml:space="preserve"> </w:t>
      </w:r>
      <w:r w:rsidR="00F46387">
        <w:rPr>
          <w:rFonts w:ascii="Calibri" w:hAnsi="Calibri" w:cs="Arial"/>
          <w:lang w:val="en-US"/>
        </w:rPr>
        <w:t>in</w:t>
      </w:r>
      <w:r w:rsidR="00F46387" w:rsidRPr="004C65FD">
        <w:rPr>
          <w:rFonts w:ascii="Calibri" w:hAnsi="Calibri" w:cs="Arial"/>
        </w:rPr>
        <w:t xml:space="preserve"> </w:t>
      </w:r>
      <w:r w:rsidR="00F46387">
        <w:rPr>
          <w:rFonts w:ascii="Calibri" w:hAnsi="Calibri" w:cs="Arial"/>
          <w:lang w:val="en-US"/>
        </w:rPr>
        <w:t>the</w:t>
      </w:r>
      <w:r w:rsidR="00F46387" w:rsidRPr="004C65FD">
        <w:rPr>
          <w:rFonts w:ascii="Calibri" w:hAnsi="Calibri" w:cs="Arial"/>
        </w:rPr>
        <w:t xml:space="preserve"> </w:t>
      </w:r>
      <w:r w:rsidR="00F46387" w:rsidRPr="00161457">
        <w:rPr>
          <w:rFonts w:ascii="Calibri" w:hAnsi="Calibri" w:cs="Arial"/>
          <w:b/>
          <w:lang w:val="en-US"/>
        </w:rPr>
        <w:t>M</w:t>
      </w:r>
      <w:r w:rsidR="00F46387">
        <w:rPr>
          <w:rFonts w:ascii="Calibri" w:hAnsi="Calibri" w:cs="Arial"/>
          <w:lang w:val="en-US"/>
        </w:rPr>
        <w:t>editerranean</w:t>
      </w:r>
      <w:r w:rsidR="00F46387" w:rsidRPr="004C65FD">
        <w:rPr>
          <w:rFonts w:ascii="Calibri" w:hAnsi="Calibri" w:cs="Arial"/>
        </w:rPr>
        <w:t xml:space="preserve"> </w:t>
      </w:r>
      <w:r w:rsidR="00F46387" w:rsidRPr="00161457">
        <w:rPr>
          <w:rFonts w:ascii="Calibri" w:hAnsi="Calibri" w:cs="Arial"/>
          <w:b/>
          <w:lang w:val="en-US"/>
        </w:rPr>
        <w:t>A</w:t>
      </w:r>
      <w:r w:rsidR="00F46387">
        <w:rPr>
          <w:rFonts w:ascii="Calibri" w:hAnsi="Calibri" w:cs="Arial"/>
          <w:lang w:val="en-US"/>
        </w:rPr>
        <w:t>rea</w:t>
      </w:r>
      <w:r w:rsidR="00F46387">
        <w:rPr>
          <w:rFonts w:ascii="Calibri" w:hAnsi="Calibri" w:cs="Arial"/>
        </w:rPr>
        <w:t xml:space="preserve"> </w:t>
      </w:r>
      <w:r w:rsidR="00F46387" w:rsidRPr="00F46387">
        <w:rPr>
          <w:rFonts w:ascii="Calibri" w:hAnsi="Calibri" w:cs="Arial"/>
          <w:b/>
        </w:rPr>
        <w:t>-</w:t>
      </w:r>
      <w:r w:rsidR="00F46387">
        <w:rPr>
          <w:rFonts w:ascii="Calibri" w:hAnsi="Calibri" w:cs="Arial"/>
        </w:rPr>
        <w:t xml:space="preserve"> </w:t>
      </w:r>
      <w:r w:rsidRPr="00F46387">
        <w:rPr>
          <w:b/>
          <w:lang w:val="en-GB"/>
        </w:rPr>
        <w:t>PRIMA</w:t>
      </w:r>
      <w:r w:rsidRPr="00CE3BF0">
        <w:t xml:space="preserve">). </w:t>
      </w:r>
    </w:p>
    <w:p w:rsidR="00CE3BF0" w:rsidRPr="00CE3BF0" w:rsidRDefault="00CE3BF0" w:rsidP="00CE3BF0">
      <w:pPr>
        <w:jc w:val="both"/>
      </w:pPr>
      <w:r w:rsidRPr="00CE3BF0">
        <w:t xml:space="preserve">Η πρόταση </w:t>
      </w:r>
      <w:r w:rsidRPr="00CE3BF0">
        <w:rPr>
          <w:lang w:val="en-GB"/>
        </w:rPr>
        <w:t>PRIMA</w:t>
      </w:r>
      <w:r w:rsidRPr="00CE3BF0">
        <w:t xml:space="preserve"> είναι η πρώτη συνεργασία του είδους</w:t>
      </w:r>
      <w:r w:rsidR="0050649D">
        <w:t xml:space="preserve"> της</w:t>
      </w:r>
      <w:r w:rsidRPr="00CE3BF0">
        <w:t xml:space="preserve">  στην περιοχή της Μεσογείου, με στόχο την ανάπτυξη νέων λύσεων για τη βιώσιμη διαχείριση των υδάτων και </w:t>
      </w:r>
      <w:r w:rsidR="006C6497">
        <w:t xml:space="preserve">των </w:t>
      </w:r>
      <w:proofErr w:type="spellStart"/>
      <w:r w:rsidR="006C6497">
        <w:t>αγρο</w:t>
      </w:r>
      <w:proofErr w:type="spellEnd"/>
      <w:r w:rsidR="006C6497">
        <w:t xml:space="preserve">-διατροφικών συστημάτων. Το </w:t>
      </w:r>
      <w:r w:rsidRPr="00CE3BF0">
        <w:rPr>
          <w:lang w:val="en-GB"/>
        </w:rPr>
        <w:t>PRIMA</w:t>
      </w:r>
      <w:r w:rsidRPr="00CE3BF0">
        <w:t xml:space="preserve"> στοχεύει να συγκεντρώσει την τεχνογνωσία και τους οικονομικούς πόρους της ΕΕ και των συμμετεχόντων κρατών</w:t>
      </w:r>
      <w:r w:rsidR="00DF7FF7">
        <w:t>.</w:t>
      </w:r>
    </w:p>
    <w:p w:rsidR="00142791" w:rsidRDefault="0039101B" w:rsidP="00BC2F23">
      <w:pPr>
        <w:rPr>
          <w:b/>
        </w:rPr>
      </w:pPr>
      <w:r>
        <w:rPr>
          <w:b/>
        </w:rPr>
        <w:t>Περίοδος</w:t>
      </w:r>
      <w:r w:rsidR="0050649D">
        <w:rPr>
          <w:b/>
        </w:rPr>
        <w:t xml:space="preserve"> υλοποίησης</w:t>
      </w:r>
      <w:r w:rsidR="00BC2F23">
        <w:rPr>
          <w:b/>
        </w:rPr>
        <w:t xml:space="preserve">: </w:t>
      </w:r>
      <w:r w:rsidR="00BC2F23" w:rsidRPr="00142791">
        <w:t xml:space="preserve">2018 </w:t>
      </w:r>
      <w:r w:rsidR="00142791" w:rsidRPr="00142791">
        <w:t>–</w:t>
      </w:r>
      <w:r w:rsidR="00BC2F23" w:rsidRPr="00142791">
        <w:t xml:space="preserve"> 2028</w:t>
      </w:r>
    </w:p>
    <w:p w:rsidR="00142791" w:rsidRDefault="00142791" w:rsidP="001B21D0">
      <w:pPr>
        <w:rPr>
          <w:b/>
        </w:rPr>
      </w:pPr>
      <w:r>
        <w:rPr>
          <w:b/>
        </w:rPr>
        <w:t xml:space="preserve">Συμμετέχουσες χώρες: </w:t>
      </w:r>
    </w:p>
    <w:p w:rsidR="00142791" w:rsidRDefault="00142791" w:rsidP="001B21D0">
      <w:pPr>
        <w:rPr>
          <w:rFonts w:ascii="Calibri" w:eastAsia="Calibri" w:hAnsi="Calibri" w:cs="Times New Roman"/>
        </w:rPr>
      </w:pPr>
      <w:r w:rsidRPr="00142791">
        <w:t xml:space="preserve">α) </w:t>
      </w:r>
      <w:r w:rsidR="002D65D7">
        <w:rPr>
          <w:u w:val="single"/>
        </w:rPr>
        <w:t xml:space="preserve">9 Κράτη </w:t>
      </w:r>
      <w:r w:rsidRPr="00142791">
        <w:rPr>
          <w:u w:val="single"/>
        </w:rPr>
        <w:t>Μ</w:t>
      </w:r>
      <w:r w:rsidR="002D65D7">
        <w:rPr>
          <w:u w:val="single"/>
        </w:rPr>
        <w:t>έλη</w:t>
      </w:r>
      <w:r w:rsidRPr="00142791">
        <w:rPr>
          <w:u w:val="single"/>
        </w:rPr>
        <w:t xml:space="preserve"> της Ε. Ένωσης</w:t>
      </w:r>
      <w:r>
        <w:rPr>
          <w:b/>
        </w:rPr>
        <w:t xml:space="preserve">: </w:t>
      </w:r>
      <w:r w:rsidRPr="000C2483">
        <w:rPr>
          <w:rFonts w:ascii="Calibri" w:eastAsia="Calibri" w:hAnsi="Calibri" w:cs="Times New Roman"/>
        </w:rPr>
        <w:t>Κύπρος, Γαλλία, Γερμανία, Ελλάδα, Ιταλία, Λουξεμβούργο, Μάλτα, Πορτογαλία, Ισπανία</w:t>
      </w:r>
    </w:p>
    <w:p w:rsidR="00142791" w:rsidRPr="005929C9" w:rsidRDefault="00142791" w:rsidP="001B21D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β) </w:t>
      </w:r>
      <w:r w:rsidR="00D95CA7" w:rsidRPr="00D95CA7">
        <w:rPr>
          <w:rFonts w:ascii="Calibri" w:eastAsia="Calibri" w:hAnsi="Calibri" w:cs="Times New Roman"/>
          <w:u w:val="single"/>
        </w:rPr>
        <w:t>3</w:t>
      </w:r>
      <w:r w:rsidRPr="00142791">
        <w:rPr>
          <w:rFonts w:ascii="Calibri" w:eastAsia="Calibri" w:hAnsi="Calibri" w:cs="Times New Roman"/>
          <w:u w:val="single"/>
        </w:rPr>
        <w:t xml:space="preserve"> χώρες με συμφωνία σύνδεσης με τον «Ορίζοντα 2020»</w:t>
      </w:r>
      <w:r>
        <w:rPr>
          <w:rFonts w:ascii="Calibri" w:eastAsia="Calibri" w:hAnsi="Calibri" w:cs="Times New Roman"/>
        </w:rPr>
        <w:t xml:space="preserve">: </w:t>
      </w:r>
      <w:r w:rsidRPr="000C2483">
        <w:rPr>
          <w:rFonts w:ascii="Calibri" w:eastAsia="Calibri" w:hAnsi="Calibri" w:cs="Times New Roman"/>
        </w:rPr>
        <w:t>Ισραήλ, Τυνησία</w:t>
      </w:r>
      <w:r w:rsidR="005929C9" w:rsidRPr="005929C9">
        <w:rPr>
          <w:rFonts w:ascii="Calibri" w:eastAsia="Calibri" w:hAnsi="Calibri" w:cs="Times New Roman"/>
        </w:rPr>
        <w:t xml:space="preserve"> </w:t>
      </w:r>
      <w:r w:rsidR="005929C9">
        <w:rPr>
          <w:rFonts w:ascii="Calibri" w:eastAsia="Calibri" w:hAnsi="Calibri" w:cs="Times New Roman"/>
        </w:rPr>
        <w:t>και Τουρκία</w:t>
      </w:r>
    </w:p>
    <w:p w:rsidR="00142791" w:rsidRDefault="00142791" w:rsidP="001B21D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γ)  </w:t>
      </w:r>
      <w:r w:rsidR="005929C9">
        <w:rPr>
          <w:rFonts w:ascii="Calibri" w:eastAsia="Calibri" w:hAnsi="Calibri" w:cs="Times New Roman"/>
          <w:u w:val="single"/>
        </w:rPr>
        <w:t>4</w:t>
      </w:r>
      <w:r w:rsidRPr="00142791">
        <w:rPr>
          <w:rFonts w:ascii="Calibri" w:eastAsia="Calibri" w:hAnsi="Calibri" w:cs="Times New Roman"/>
          <w:u w:val="single"/>
        </w:rPr>
        <w:t xml:space="preserve"> τρίτες μεσογειακές χώρες</w:t>
      </w:r>
      <w:r>
        <w:rPr>
          <w:rFonts w:ascii="Calibri" w:eastAsia="Calibri" w:hAnsi="Calibri" w:cs="Times New Roman"/>
        </w:rPr>
        <w:t xml:space="preserve">: </w:t>
      </w:r>
      <w:r w:rsidRPr="000C2483">
        <w:rPr>
          <w:rFonts w:ascii="Calibri" w:eastAsia="Calibri" w:hAnsi="Calibri" w:cs="Times New Roman"/>
        </w:rPr>
        <w:t>Αίγυπτος, Λίβανος, Ιορδανία</w:t>
      </w:r>
      <w:r w:rsidR="0063268B">
        <w:rPr>
          <w:rFonts w:ascii="Calibri" w:eastAsia="Calibri" w:hAnsi="Calibri" w:cs="Times New Roman"/>
        </w:rPr>
        <w:t>,</w:t>
      </w:r>
      <w:r w:rsidRPr="000C2483">
        <w:rPr>
          <w:rFonts w:ascii="Calibri" w:eastAsia="Calibri" w:hAnsi="Calibri" w:cs="Times New Roman"/>
        </w:rPr>
        <w:t xml:space="preserve"> Μαρόκο</w:t>
      </w:r>
      <w:r w:rsidR="0063268B">
        <w:rPr>
          <w:rFonts w:ascii="Calibri" w:eastAsia="Calibri" w:hAnsi="Calibri" w:cs="Times New Roman"/>
        </w:rPr>
        <w:t xml:space="preserve"> </w:t>
      </w:r>
    </w:p>
    <w:p w:rsidR="00073F78" w:rsidRDefault="00073F78" w:rsidP="006C64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(Η Α</w:t>
      </w:r>
      <w:r w:rsidR="0063268B">
        <w:rPr>
          <w:rFonts w:ascii="Calibri" w:eastAsia="Calibri" w:hAnsi="Calibri" w:cs="Times New Roman"/>
        </w:rPr>
        <w:t>λγερία</w:t>
      </w:r>
      <w:r w:rsidR="006C6497">
        <w:rPr>
          <w:rFonts w:ascii="Calibri" w:eastAsia="Calibri" w:hAnsi="Calibri" w:cs="Times New Roman"/>
        </w:rPr>
        <w:t xml:space="preserve"> και η Σλοβενία έχουν επίσης εκφράσει πρόθεση συμμετοχής</w:t>
      </w:r>
      <w:r w:rsidR="005929C9">
        <w:rPr>
          <w:rFonts w:ascii="Calibri" w:eastAsia="Calibri" w:hAnsi="Calibri" w:cs="Times New Roman"/>
        </w:rPr>
        <w:t xml:space="preserve">, ενώ δεν αποκλείεται </w:t>
      </w:r>
      <w:r w:rsidR="006C6497">
        <w:rPr>
          <w:rFonts w:ascii="Calibri" w:eastAsia="Calibri" w:hAnsi="Calibri" w:cs="Times New Roman"/>
        </w:rPr>
        <w:t xml:space="preserve">σε επόμενη φάση </w:t>
      </w:r>
      <w:r w:rsidR="005929C9">
        <w:rPr>
          <w:rFonts w:ascii="Calibri" w:eastAsia="Calibri" w:hAnsi="Calibri" w:cs="Times New Roman"/>
        </w:rPr>
        <w:t>να ζητήσουν να συμμετάσχουν κι άλλες χώρες της Ε. Ένωσης ή τρίτες Μεσογειακές χώρες</w:t>
      </w:r>
      <w:r>
        <w:rPr>
          <w:rFonts w:ascii="Calibri" w:eastAsia="Calibri" w:hAnsi="Calibri" w:cs="Times New Roman"/>
        </w:rPr>
        <w:t>).</w:t>
      </w:r>
    </w:p>
    <w:p w:rsidR="00C12EE4" w:rsidRPr="00142791" w:rsidRDefault="00C12EE4" w:rsidP="00C12EE4">
      <w:r>
        <w:rPr>
          <w:b/>
        </w:rPr>
        <w:t xml:space="preserve">Συνολική Χρηματοδότηση: </w:t>
      </w:r>
      <w:r w:rsidRPr="00142791">
        <w:t xml:space="preserve">400 εκ. </w:t>
      </w:r>
      <w:r w:rsidRPr="00142791">
        <w:rPr>
          <w:rFonts w:ascii="Calibri" w:hAnsi="Calibri"/>
        </w:rPr>
        <w:t xml:space="preserve">€ </w:t>
      </w:r>
      <w:r w:rsidR="009B6D57">
        <w:rPr>
          <w:rFonts w:ascii="Calibri" w:hAnsi="Calibri"/>
        </w:rPr>
        <w:t>(</w:t>
      </w:r>
      <w:r w:rsidRPr="00142791">
        <w:rPr>
          <w:rFonts w:ascii="Calibri" w:hAnsi="Calibri"/>
        </w:rPr>
        <w:t xml:space="preserve">200 </w:t>
      </w:r>
      <w:r>
        <w:t>εκ.</w:t>
      </w:r>
      <w:r w:rsidRPr="00142791">
        <w:t xml:space="preserve"> </w:t>
      </w:r>
      <w:r w:rsidRPr="00142791">
        <w:rPr>
          <w:rFonts w:ascii="Calibri" w:hAnsi="Calibri"/>
        </w:rPr>
        <w:t>€</w:t>
      </w:r>
      <w:r w:rsidRPr="00142791">
        <w:t xml:space="preserve"> </w:t>
      </w:r>
      <w:r w:rsidRPr="00142791">
        <w:rPr>
          <w:rFonts w:ascii="Calibri" w:hAnsi="Calibri"/>
        </w:rPr>
        <w:t xml:space="preserve">από τις συμμετέχουσες χώρες και 200 </w:t>
      </w:r>
      <w:r w:rsidRPr="00142791">
        <w:t xml:space="preserve">εκ. </w:t>
      </w:r>
      <w:r w:rsidR="005929C9">
        <w:rPr>
          <w:rFonts w:ascii="Calibri" w:hAnsi="Calibri"/>
        </w:rPr>
        <w:t>€ από το Πρόγραμμα Πλαίσιο «Ορίζοντας 2020»</w:t>
      </w:r>
      <w:r w:rsidRPr="00142791">
        <w:rPr>
          <w:rFonts w:ascii="Calibri" w:hAnsi="Calibri"/>
        </w:rPr>
        <w:t xml:space="preserve">) </w:t>
      </w:r>
    </w:p>
    <w:p w:rsidR="00C12EE4" w:rsidRDefault="00C12EE4" w:rsidP="00C12EE4">
      <w:pPr>
        <w:rPr>
          <w:b/>
        </w:rPr>
      </w:pPr>
      <w:r w:rsidRPr="00142791">
        <w:rPr>
          <w:b/>
        </w:rPr>
        <w:t>Εθνική Χρηματοδότηση:</w:t>
      </w:r>
      <w:r>
        <w:rPr>
          <w:b/>
        </w:rPr>
        <w:t xml:space="preserve"> </w:t>
      </w:r>
      <w:r>
        <w:t xml:space="preserve">10 εκ. </w:t>
      </w:r>
      <w:r w:rsidRPr="00142791">
        <w:rPr>
          <w:rFonts w:ascii="Calibri" w:hAnsi="Calibri"/>
        </w:rPr>
        <w:t>€</w:t>
      </w:r>
    </w:p>
    <w:p w:rsidR="00392A5A" w:rsidRDefault="00C12EE4" w:rsidP="001B21D0">
      <w:pPr>
        <w:rPr>
          <w:rFonts w:ascii="Calibri" w:eastAsia="Calibri" w:hAnsi="Calibri" w:cs="Times New Roman"/>
        </w:rPr>
      </w:pPr>
      <w:r w:rsidRPr="00C12EE4">
        <w:rPr>
          <w:rFonts w:ascii="Calibri" w:eastAsia="Calibri" w:hAnsi="Calibri" w:cs="Times New Roman"/>
          <w:b/>
        </w:rPr>
        <w:t>Πυλώνες Χρηματοδότησης</w:t>
      </w:r>
      <w:r>
        <w:rPr>
          <w:rFonts w:ascii="Calibri" w:eastAsia="Calibri" w:hAnsi="Calibri" w:cs="Times New Roman"/>
        </w:rPr>
        <w:t>:</w:t>
      </w:r>
    </w:p>
    <w:p w:rsidR="00C12EE4" w:rsidRDefault="00C12EE4" w:rsidP="001B21D0">
      <w:pPr>
        <w:rPr>
          <w:rFonts w:ascii="Calibri" w:hAnsi="Calibri"/>
        </w:rPr>
      </w:pPr>
      <w:r>
        <w:rPr>
          <w:rFonts w:ascii="Calibri" w:eastAsia="Calibri" w:hAnsi="Calibri" w:cs="Times New Roman"/>
        </w:rPr>
        <w:t xml:space="preserve">α) Έργα </w:t>
      </w:r>
      <w:r w:rsidRPr="00DC5F8C">
        <w:rPr>
          <w:rFonts w:ascii="Calibri" w:hAnsi="Calibri"/>
        </w:rPr>
        <w:t>που χρηματοδοτούνται από πόρους του Προγρά</w:t>
      </w:r>
      <w:r>
        <w:rPr>
          <w:rFonts w:ascii="Calibri" w:hAnsi="Calibri"/>
        </w:rPr>
        <w:t>μματος Πλαίσιο «Ορίζοντας 2020»</w:t>
      </w:r>
    </w:p>
    <w:p w:rsidR="00C12EE4" w:rsidRDefault="00C12EE4" w:rsidP="001B21D0">
      <w:pPr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β) </w:t>
      </w:r>
      <w:r w:rsidRPr="00DC5F8C">
        <w:rPr>
          <w:rFonts w:ascii="Calibri" w:eastAsia="Calibri" w:hAnsi="Calibri" w:cs="Times New Roman"/>
        </w:rPr>
        <w:t>Δραστηριότητες που χρηματοδοτούν</w:t>
      </w:r>
      <w:r w:rsidR="007640F7">
        <w:rPr>
          <w:rFonts w:ascii="Calibri" w:eastAsia="Calibri" w:hAnsi="Calibri" w:cs="Times New Roman"/>
        </w:rPr>
        <w:t xml:space="preserve">ται από εθνικούς πόρους είτε </w:t>
      </w:r>
      <w:r w:rsidRPr="00DC5F8C">
        <w:rPr>
          <w:rFonts w:ascii="Calibri" w:eastAsia="Calibri" w:hAnsi="Calibri" w:cs="Times New Roman"/>
        </w:rPr>
        <w:t xml:space="preserve"> στο πλαίσιο διεθνών προσκλήσεων</w:t>
      </w:r>
      <w:r>
        <w:rPr>
          <w:rFonts w:ascii="Calibri" w:eastAsia="Calibri" w:hAnsi="Calibri" w:cs="Times New Roman"/>
        </w:rPr>
        <w:t xml:space="preserve"> </w:t>
      </w:r>
      <w:r w:rsidRPr="00DC5F8C">
        <w:rPr>
          <w:rFonts w:ascii="Calibri" w:eastAsia="Calibri" w:hAnsi="Calibri" w:cs="Times New Roman"/>
        </w:rPr>
        <w:t>(</w:t>
      </w:r>
      <w:r w:rsidR="007640F7">
        <w:rPr>
          <w:rFonts w:ascii="Calibri" w:eastAsia="Calibri" w:hAnsi="Calibri" w:cs="Times New Roman"/>
        </w:rPr>
        <w:t xml:space="preserve">τύπου ERANET) είτε </w:t>
      </w:r>
      <w:r w:rsidRPr="00DC5F8C">
        <w:rPr>
          <w:rFonts w:ascii="Calibri" w:eastAsia="Calibri" w:hAnsi="Calibri" w:cs="Times New Roman"/>
        </w:rPr>
        <w:t xml:space="preserve"> στο πλαίσιο εθνικών προγραμμάτων.</w:t>
      </w:r>
    </w:p>
    <w:p w:rsidR="004E7E6C" w:rsidRDefault="00073F78" w:rsidP="00073F78">
      <w:pPr>
        <w:jc w:val="both"/>
        <w:rPr>
          <w:b/>
        </w:rPr>
      </w:pPr>
      <w:r>
        <w:rPr>
          <w:b/>
        </w:rPr>
        <w:t>Όραμα:</w:t>
      </w:r>
      <w:r w:rsidR="0039101B">
        <w:rPr>
          <w:b/>
        </w:rPr>
        <w:t xml:space="preserve"> </w:t>
      </w:r>
    </w:p>
    <w:p w:rsidR="00073F78" w:rsidRPr="0039101B" w:rsidRDefault="00073F78" w:rsidP="00073F78">
      <w:pPr>
        <w:jc w:val="both"/>
      </w:pPr>
      <w:r w:rsidRPr="0039101B">
        <w:t xml:space="preserve">Βιώσιμη καινοτομία </w:t>
      </w:r>
      <w:r w:rsidR="006C6497">
        <w:t>για τη διαχείριση των</w:t>
      </w:r>
      <w:r w:rsidRPr="0039101B">
        <w:t xml:space="preserve"> </w:t>
      </w:r>
      <w:proofErr w:type="spellStart"/>
      <w:r w:rsidRPr="0039101B">
        <w:t>αγρο</w:t>
      </w:r>
      <w:proofErr w:type="spellEnd"/>
      <w:r w:rsidRPr="0039101B">
        <w:t xml:space="preserve">-διατροφικών συστημάτων και </w:t>
      </w:r>
      <w:r w:rsidR="006C6497">
        <w:t xml:space="preserve">των </w:t>
      </w:r>
      <w:r w:rsidRPr="0039101B">
        <w:t>υδάτων που</w:t>
      </w:r>
      <w:r w:rsidR="006C6497">
        <w:t xml:space="preserve"> ενισχύει την </w:t>
      </w:r>
      <w:proofErr w:type="spellStart"/>
      <w:r w:rsidR="006C6497">
        <w:t>ε</w:t>
      </w:r>
      <w:r w:rsidR="00B41A83">
        <w:t>υρω</w:t>
      </w:r>
      <w:r w:rsidRPr="0039101B">
        <w:t>μεσογειακή</w:t>
      </w:r>
      <w:proofErr w:type="spellEnd"/>
      <w:r w:rsidRPr="0039101B">
        <w:t xml:space="preserve"> συνεργασία και υποστηρίζει την χωρίς αποκλεισμούς ευημερία και </w:t>
      </w:r>
      <w:r w:rsidR="0050649D">
        <w:t xml:space="preserve">την </w:t>
      </w:r>
      <w:proofErr w:type="spellStart"/>
      <w:r w:rsidRPr="0039101B">
        <w:t>κοινων</w:t>
      </w:r>
      <w:r w:rsidR="00F8398F">
        <w:t>ι</w:t>
      </w:r>
      <w:r w:rsidRPr="0039101B">
        <w:t>κο</w:t>
      </w:r>
      <w:proofErr w:type="spellEnd"/>
      <w:r w:rsidRPr="0039101B">
        <w:t>-οικονομική ανάπ</w:t>
      </w:r>
      <w:r w:rsidR="006C6497">
        <w:t xml:space="preserve">τυξη των </w:t>
      </w:r>
      <w:proofErr w:type="spellStart"/>
      <w:r w:rsidR="006C6497">
        <w:t>ε</w:t>
      </w:r>
      <w:r w:rsidR="00B41A83">
        <w:t>υρω</w:t>
      </w:r>
      <w:r w:rsidRPr="0039101B">
        <w:t>μεσογειακών</w:t>
      </w:r>
      <w:proofErr w:type="spellEnd"/>
      <w:r w:rsidRPr="0039101B">
        <w:t xml:space="preserve"> κοινωνιών.</w:t>
      </w:r>
      <w:r w:rsidR="001E75FC">
        <w:t xml:space="preserve"> </w:t>
      </w:r>
      <w:r w:rsidRPr="0039101B">
        <w:t xml:space="preserve"> </w:t>
      </w:r>
    </w:p>
    <w:p w:rsidR="001B21D0" w:rsidRDefault="00851D6B" w:rsidP="001B21D0">
      <w:pPr>
        <w:rPr>
          <w:b/>
        </w:rPr>
      </w:pPr>
      <w:r>
        <w:rPr>
          <w:b/>
        </w:rPr>
        <w:t>Σκοποί</w:t>
      </w:r>
      <w:r w:rsidR="00167E8F">
        <w:rPr>
          <w:b/>
        </w:rPr>
        <w:t xml:space="preserve">: </w:t>
      </w:r>
    </w:p>
    <w:p w:rsidR="00851D6B" w:rsidRDefault="0050649D" w:rsidP="00851D6B">
      <w:pPr>
        <w:pStyle w:val="ListParagraph"/>
        <w:numPr>
          <w:ilvl w:val="0"/>
          <w:numId w:val="7"/>
        </w:numPr>
        <w:jc w:val="both"/>
      </w:pPr>
      <w:r>
        <w:t xml:space="preserve">Υποστήριξη </w:t>
      </w:r>
      <w:r w:rsidR="00851D6B">
        <w:t xml:space="preserve"> </w:t>
      </w:r>
      <w:r>
        <w:t xml:space="preserve">για την </w:t>
      </w:r>
      <w:r w:rsidR="00851D6B">
        <w:t xml:space="preserve">ανάπτυξη </w:t>
      </w:r>
      <w:r>
        <w:t xml:space="preserve">και εφαρμογή καινοτόμων λύσεων </w:t>
      </w:r>
      <w:r w:rsidR="00851D6B">
        <w:t xml:space="preserve">για τη βελτίωση της αποδοτικότητας και της βιωσιμότητας </w:t>
      </w:r>
      <w:r>
        <w:t xml:space="preserve">της </w:t>
      </w:r>
      <w:r w:rsidR="00851D6B">
        <w:t xml:space="preserve">παραγωγής τροφίμων και </w:t>
      </w:r>
      <w:r>
        <w:t xml:space="preserve">της </w:t>
      </w:r>
      <w:r w:rsidR="00851D6B">
        <w:t>παροχής</w:t>
      </w:r>
      <w:r>
        <w:t xml:space="preserve"> νερού στη λεκάνη της Μεσογείου για την προώθηση της</w:t>
      </w:r>
      <w:r w:rsidR="00851D6B">
        <w:t xml:space="preserve"> ευημερία</w:t>
      </w:r>
      <w:r>
        <w:t>ς και της</w:t>
      </w:r>
      <w:r w:rsidR="00851D6B">
        <w:t xml:space="preserve"> ανάπτυξη</w:t>
      </w:r>
      <w:r>
        <w:t>ς</w:t>
      </w:r>
      <w:r w:rsidR="00851D6B">
        <w:t xml:space="preserve"> </w:t>
      </w:r>
      <w:r>
        <w:t xml:space="preserve">του παραγωγικού δυναμικού </w:t>
      </w:r>
      <w:r w:rsidR="006C6497">
        <w:t>στους εν λόγω τομείς</w:t>
      </w:r>
      <w:r w:rsidR="00851D6B">
        <w:t>.</w:t>
      </w:r>
    </w:p>
    <w:p w:rsidR="00C966A5" w:rsidRPr="006C6497" w:rsidRDefault="00851D6B" w:rsidP="00851D6B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Υποστήριξη της σταθερότητας και της </w:t>
      </w:r>
      <w:proofErr w:type="spellStart"/>
      <w:r>
        <w:t>κοινωνικο</w:t>
      </w:r>
      <w:proofErr w:type="spellEnd"/>
      <w:r>
        <w:t>-οικονομικής ανάπτυξης στην περιοχή της Μεσογείου, στ</w:t>
      </w:r>
      <w:r w:rsidR="00EA2E2B">
        <w:t xml:space="preserve">ο πλαίσιο μιας ενισχυμένης </w:t>
      </w:r>
      <w:proofErr w:type="spellStart"/>
      <w:r w:rsidR="00EA2E2B">
        <w:t>ευρω</w:t>
      </w:r>
      <w:r>
        <w:t>μεσογειακής</w:t>
      </w:r>
      <w:proofErr w:type="spellEnd"/>
      <w:r>
        <w:t xml:space="preserve"> συνεργασίας </w:t>
      </w:r>
      <w:r w:rsidR="00C966A5" w:rsidRPr="006C6497">
        <w:t xml:space="preserve">και </w:t>
      </w:r>
      <w:r w:rsidR="006C6497" w:rsidRPr="006C6497">
        <w:t xml:space="preserve">της </w:t>
      </w:r>
      <w:r w:rsidR="006C6497" w:rsidRPr="006C6497">
        <w:rPr>
          <w:rFonts w:ascii="Calibri" w:hAnsi="Calibri"/>
        </w:rPr>
        <w:t xml:space="preserve">εξωτερικής πολιτικής της Ένωσης </w:t>
      </w:r>
      <w:r w:rsidR="006C6497">
        <w:rPr>
          <w:rFonts w:ascii="Calibri" w:hAnsi="Calibri"/>
        </w:rPr>
        <w:t xml:space="preserve">για </w:t>
      </w:r>
      <w:r w:rsidR="006C6497" w:rsidRPr="006C6497">
        <w:rPr>
          <w:rFonts w:ascii="Calibri" w:hAnsi="Calibri"/>
        </w:rPr>
        <w:t>τη Νότια Γειτονία</w:t>
      </w:r>
      <w:r w:rsidR="00C966A5" w:rsidRPr="006C6497">
        <w:t>.</w:t>
      </w:r>
    </w:p>
    <w:p w:rsidR="00C966A5" w:rsidRPr="00EA2E2B" w:rsidRDefault="006C6497" w:rsidP="00EA2E2B">
      <w:pPr>
        <w:pStyle w:val="ListParagraph"/>
        <w:numPr>
          <w:ilvl w:val="0"/>
          <w:numId w:val="7"/>
        </w:numPr>
        <w:jc w:val="both"/>
      </w:pPr>
      <w:r>
        <w:t>Υποστήριξη για τη</w:t>
      </w:r>
      <w:r w:rsidR="00851D6B">
        <w:t xml:space="preserve"> δημιουργία θέσεων εργασίας </w:t>
      </w:r>
      <w:r w:rsidR="00C966A5">
        <w:t>βασισμένων στη γνώση και στις δεξιότητες,</w:t>
      </w:r>
      <w:r w:rsidR="00851D6B">
        <w:t xml:space="preserve"> στην περιοχή της Μεσογείου</w:t>
      </w:r>
      <w:r w:rsidR="0050649D">
        <w:t>.</w:t>
      </w:r>
    </w:p>
    <w:p w:rsidR="00C966A5" w:rsidRPr="00C966A5" w:rsidRDefault="00C966A5" w:rsidP="00C966A5">
      <w:pPr>
        <w:rPr>
          <w:b/>
        </w:rPr>
      </w:pPr>
      <w:r>
        <w:rPr>
          <w:b/>
        </w:rPr>
        <w:t xml:space="preserve">Θεματικές προτεραιότητες: </w:t>
      </w:r>
    </w:p>
    <w:p w:rsidR="00B423DE" w:rsidRDefault="00B423DE" w:rsidP="00900C8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α) Βιώσιμη διαχείριση υδάτων στις </w:t>
      </w:r>
      <w:proofErr w:type="spellStart"/>
      <w:r w:rsidR="006C6497">
        <w:rPr>
          <w:rFonts w:ascii="Calibri" w:hAnsi="Calibri" w:cs="Arial"/>
        </w:rPr>
        <w:t>ξηρικές</w:t>
      </w:r>
      <w:proofErr w:type="spellEnd"/>
      <w:r>
        <w:rPr>
          <w:rFonts w:ascii="Calibri" w:hAnsi="Calibri" w:cs="Arial"/>
        </w:rPr>
        <w:t xml:space="preserve"> και </w:t>
      </w:r>
      <w:proofErr w:type="spellStart"/>
      <w:r>
        <w:rPr>
          <w:rFonts w:ascii="Calibri" w:hAnsi="Calibri" w:cs="Arial"/>
        </w:rPr>
        <w:t>ημι</w:t>
      </w:r>
      <w:proofErr w:type="spellEnd"/>
      <w:r>
        <w:rPr>
          <w:rFonts w:ascii="Calibri" w:hAnsi="Calibri" w:cs="Arial"/>
        </w:rPr>
        <w:t>-</w:t>
      </w:r>
      <w:proofErr w:type="spellStart"/>
      <w:r w:rsidR="006C6497">
        <w:rPr>
          <w:rFonts w:ascii="Calibri" w:hAnsi="Calibri" w:cs="Arial"/>
        </w:rPr>
        <w:t>ξηρικές</w:t>
      </w:r>
      <w:proofErr w:type="spellEnd"/>
      <w:r>
        <w:rPr>
          <w:rFonts w:ascii="Calibri" w:hAnsi="Calibri" w:cs="Arial"/>
        </w:rPr>
        <w:t xml:space="preserve"> περιοχές της Μεσογείου</w:t>
      </w:r>
    </w:p>
    <w:p w:rsidR="00B423DE" w:rsidRDefault="006C6497" w:rsidP="00900C8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β) Αειφόρα γεωργικά σ</w:t>
      </w:r>
      <w:r w:rsidR="0050649D">
        <w:rPr>
          <w:rFonts w:ascii="Calibri" w:hAnsi="Calibri" w:cs="Arial"/>
        </w:rPr>
        <w:t>υστήματα υπό τις περιβαλλοντικές πιέσεις</w:t>
      </w:r>
      <w:r w:rsidR="00B423DE">
        <w:rPr>
          <w:rFonts w:ascii="Calibri" w:hAnsi="Calibri" w:cs="Arial"/>
        </w:rPr>
        <w:t xml:space="preserve"> της Μεσογείου</w:t>
      </w:r>
    </w:p>
    <w:p w:rsidR="00EA00D5" w:rsidRDefault="00B423DE" w:rsidP="00900C8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γ) </w:t>
      </w:r>
      <w:r w:rsidR="006C6497">
        <w:rPr>
          <w:rFonts w:ascii="Calibri" w:hAnsi="Calibri" w:cs="Arial"/>
        </w:rPr>
        <w:t xml:space="preserve">Μεσογειακές Αλυσίδες </w:t>
      </w:r>
      <w:r>
        <w:rPr>
          <w:rFonts w:ascii="Calibri" w:hAnsi="Calibri" w:cs="Arial"/>
        </w:rPr>
        <w:t>Αξία</w:t>
      </w:r>
      <w:r w:rsidR="006C6497">
        <w:rPr>
          <w:rFonts w:ascii="Calibri" w:hAnsi="Calibri" w:cs="Arial"/>
        </w:rPr>
        <w:t>ς</w:t>
      </w:r>
      <w:r>
        <w:rPr>
          <w:rFonts w:ascii="Calibri" w:hAnsi="Calibri" w:cs="Arial"/>
        </w:rPr>
        <w:t xml:space="preserve"> </w:t>
      </w:r>
      <w:r w:rsidR="006C6497">
        <w:rPr>
          <w:rFonts w:ascii="Calibri" w:hAnsi="Calibri" w:cs="Arial"/>
        </w:rPr>
        <w:t>στον τομέα των τροφίμων</w:t>
      </w:r>
      <w:r>
        <w:rPr>
          <w:rFonts w:ascii="Calibri" w:hAnsi="Calibri" w:cs="Arial"/>
        </w:rPr>
        <w:t xml:space="preserve"> για την περιφερειακή και τοπική ανάπτυξη</w:t>
      </w:r>
      <w:r w:rsidR="006C6497">
        <w:rPr>
          <w:rFonts w:ascii="Calibri" w:hAnsi="Calibri" w:cs="Arial"/>
        </w:rPr>
        <w:t>.</w:t>
      </w:r>
    </w:p>
    <w:p w:rsidR="000E2FEE" w:rsidRPr="00900C8E" w:rsidRDefault="00B423DE" w:rsidP="00900C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hAnsi="Calibri" w:cs="Arial"/>
        </w:rPr>
        <w:t xml:space="preserve"> </w:t>
      </w:r>
    </w:p>
    <w:p w:rsidR="0073183D" w:rsidRPr="00E12671" w:rsidRDefault="0073183D" w:rsidP="00FC4D0C">
      <w:pPr>
        <w:rPr>
          <w:b/>
        </w:rPr>
      </w:pPr>
      <w:r w:rsidRPr="00E12671">
        <w:rPr>
          <w:b/>
        </w:rPr>
        <w:t xml:space="preserve">Σχήμα 1 – Οι τρεις </w:t>
      </w:r>
      <w:r w:rsidR="00EA00D5">
        <w:rPr>
          <w:b/>
        </w:rPr>
        <w:t xml:space="preserve">θεματικές προτεραιότητες </w:t>
      </w:r>
      <w:r w:rsidRPr="00E12671">
        <w:rPr>
          <w:b/>
        </w:rPr>
        <w:t xml:space="preserve">του προγράμματος </w:t>
      </w:r>
      <w:r w:rsidRPr="00E12671">
        <w:rPr>
          <w:b/>
          <w:lang w:val="en-US"/>
        </w:rPr>
        <w:t>PRIMA</w:t>
      </w:r>
    </w:p>
    <w:p w:rsidR="005C5D70" w:rsidRPr="005C5D70" w:rsidRDefault="0050649D" w:rsidP="00FC4D0C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4pt;margin-top:173pt;width:138.65pt;height:260.4pt;z-index:251663360" fillcolor="#95b3d7 [1940]" strokecolor="#4f81bd [3204]" strokeweight="1pt">
            <v:fill color2="#4f81bd [3204]" focus="50%" type="gradient"/>
            <v:shadow on="t" color="#243f60 [1604]" opacity=".5" offset="-6pt,-6pt"/>
            <v:textbox>
              <w:txbxContent>
                <w:p w:rsidR="00DA5EAE" w:rsidRPr="003F7FF6" w:rsidRDefault="000E2FEE" w:rsidP="003F7FF6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3F7FF6">
                    <w:rPr>
                      <w:b/>
                      <w:u w:val="single"/>
                    </w:rPr>
                    <w:t>ΘΕΜΑΤΑ</w:t>
                  </w:r>
                </w:p>
                <w:p w:rsidR="008E7562" w:rsidRDefault="00102EF3" w:rsidP="003F7FF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</w:pPr>
                  <w:r>
                    <w:t>Διαθεσιμότητα υδάτινων</w:t>
                  </w:r>
                  <w:r w:rsidR="008E7562">
                    <w:t xml:space="preserve"> πόρων και </w:t>
                  </w:r>
                  <w:r w:rsidR="000E2FEE">
                    <w:t>ποιότη</w:t>
                  </w:r>
                  <w:r w:rsidR="006C6497">
                    <w:t>τας αυτών στις</w:t>
                  </w:r>
                  <w:r w:rsidR="00B0191D">
                    <w:t xml:space="preserve"> λεκάνες απορροής και</w:t>
                  </w:r>
                  <w:r>
                    <w:t xml:space="preserve"> </w:t>
                  </w:r>
                  <w:r w:rsidR="006C6497">
                    <w:t xml:space="preserve">στους </w:t>
                  </w:r>
                  <w:proofErr w:type="spellStart"/>
                  <w:r>
                    <w:t>υδροφορείς</w:t>
                  </w:r>
                  <w:proofErr w:type="spellEnd"/>
                </w:p>
                <w:p w:rsidR="008E7562" w:rsidRDefault="008E7562" w:rsidP="003F7FF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</w:pPr>
                  <w:r>
                    <w:t xml:space="preserve">Βιώσιμη, </w:t>
                  </w:r>
                  <w:r w:rsidR="000E2FEE">
                    <w:t xml:space="preserve">ολοκληρωμένη διαχείριση των υδάτων </w:t>
                  </w:r>
                </w:p>
                <w:p w:rsidR="008E7562" w:rsidRDefault="000E2FEE" w:rsidP="003F7FF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</w:pPr>
                  <w:r>
                    <w:t>τεχ</w:t>
                  </w:r>
                  <w:r w:rsidR="008E7562">
                    <w:t>νολογίες και πρακτικές άρδευσης</w:t>
                  </w:r>
                </w:p>
                <w:p w:rsidR="008E7562" w:rsidRDefault="008E7562" w:rsidP="003F7FF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</w:pPr>
                  <w:r>
                    <w:t>Χ</w:t>
                  </w:r>
                  <w:r w:rsidR="000E2FEE">
                    <w:t xml:space="preserve">ρήση εναλλακτικών υδάτινων πόρων. </w:t>
                  </w:r>
                </w:p>
                <w:p w:rsidR="000E2FEE" w:rsidRDefault="008E7562" w:rsidP="003F7FF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40" w:lineRule="auto"/>
                    <w:ind w:left="0" w:firstLine="0"/>
                  </w:pPr>
                  <w:r>
                    <w:t xml:space="preserve">Τεχνολογίες &amp;  μοντέλα </w:t>
                  </w:r>
                  <w:r w:rsidR="000E2FEE">
                    <w:t>διακυβέρνησης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130.45pt;margin-top:180.1pt;width:146.65pt;height:253.3pt;z-index:251664384" fillcolor="#c2d69b [1942]" strokecolor="#9bbb59 [3206]" strokeweight="1pt">
            <v:fill color2="#9bbb59 [3206]" focus="50%" type="gradient"/>
            <v:shadow on="t" color="#4e6128 [1606]" opacity=".5" offset="-6pt,-6pt"/>
            <v:textbox>
              <w:txbxContent>
                <w:p w:rsidR="006872F8" w:rsidRPr="003F7FF6" w:rsidRDefault="003F7FF6" w:rsidP="003F7FF6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3F7FF6">
                    <w:rPr>
                      <w:b/>
                      <w:u w:val="single"/>
                    </w:rPr>
                    <w:t>ΘΕΜΑΤΑ</w:t>
                  </w:r>
                </w:p>
                <w:p w:rsidR="003F7FF6" w:rsidRDefault="00D519E2" w:rsidP="003F7FF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/>
                    <w:ind w:left="0" w:firstLine="0"/>
                  </w:pPr>
                  <w:r>
                    <w:t>Προσαρμογή σε</w:t>
                  </w:r>
                  <w:r w:rsidR="003F7FF6">
                    <w:t xml:space="preserve"> κλιματική αλλαγή, ξηρασία &amp; ακραία καιρικά φαινόμενα</w:t>
                  </w:r>
                </w:p>
                <w:p w:rsidR="003F7FF6" w:rsidRDefault="003F7FF6" w:rsidP="003F7FF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Ανάπτυξη βιώσιμων παραγωγικών  οικοσυστημάτων</w:t>
                  </w:r>
                </w:p>
                <w:p w:rsidR="003F7FF6" w:rsidRDefault="00D519E2" w:rsidP="003F7FF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 xml:space="preserve">Πρόληψη </w:t>
                  </w:r>
                  <w:r w:rsidR="003F7FF6">
                    <w:t>εμφάνισης ασθενειών ζώων και φυτών</w:t>
                  </w:r>
                </w:p>
                <w:p w:rsidR="003F7FF6" w:rsidRDefault="003F7FF6" w:rsidP="003F7FF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 xml:space="preserve"> Ανάπτυξη συστημάτων καλλιέργειας για παραγωγή εισοδήματος, απασχόλησης και ισορροπημένης </w:t>
                  </w:r>
                  <w:r w:rsidR="0050649D">
                    <w:t>χωρικής</w:t>
                  </w:r>
                  <w:r>
                    <w:t xml:space="preserve"> ανάπτυξης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margin-left:297.55pt;margin-top:192.55pt;width:155.55pt;height:240.85pt;z-index:251665408" fillcolor="#fabf8f [1945]" strokecolor="#f79646 [3209]" strokeweight="1pt">
            <v:fill color2="#f79646 [3209]" focus="50%" type="gradient"/>
            <v:shadow on="t" color="#974706 [1609]" opacity=".5" offset="-6pt,-6pt"/>
            <v:textbox>
              <w:txbxContent>
                <w:p w:rsidR="00FD318B" w:rsidRDefault="00FD318B" w:rsidP="00FD318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 xml:space="preserve">Αξιοποίηση των θρεπτικών </w:t>
                  </w:r>
                  <w:r w:rsidR="0050649D">
                    <w:t>συστατικών</w:t>
                  </w:r>
                  <w:r>
                    <w:t xml:space="preserve"> των μεσογειακών τροφίμων και ανάπτυξη νέων υγιεινών προϊόντων διατροφής</w:t>
                  </w:r>
                </w:p>
                <w:p w:rsidR="00FD318B" w:rsidRDefault="00FD318B" w:rsidP="00FD318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Ενίσχυση δεσμών μεταξύ διατροφής και υγείας</w:t>
                  </w:r>
                </w:p>
                <w:p w:rsidR="00FD318B" w:rsidRDefault="00FD318B" w:rsidP="00FD318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Ενίσχυση  συντονισμού στις αλυσίδες</w:t>
                  </w:r>
                  <w:r w:rsidR="0050649D">
                    <w:t xml:space="preserve"> αξίας του τομέα των</w:t>
                  </w:r>
                  <w:r>
                    <w:t xml:space="preserve"> τροφίμων</w:t>
                  </w:r>
                </w:p>
                <w:p w:rsidR="00FD318B" w:rsidRDefault="00FD318B" w:rsidP="00FD318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 xml:space="preserve"> Εξασφάλιση  επισιτιστικής ασφάλειας και περιφερειακής ανάπτυξης</w:t>
                  </w:r>
                </w:p>
                <w:p w:rsidR="00FD318B" w:rsidRDefault="00FD318B" w:rsidP="00FD318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 xml:space="preserve"> Προώθηση βιώσιμων επιχειρηματικών μοντέλων</w:t>
                  </w:r>
                </w:p>
              </w:txbxContent>
            </v:textbox>
          </v:shape>
        </w:pict>
      </w:r>
      <w:r w:rsidR="003F7FF6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6403975" cy="4853940"/>
            <wp:effectExtent l="19050" t="0" r="15875" b="0"/>
            <wp:wrapNone/>
            <wp:docPr id="4" name="Diagramma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F63942">
        <w:rPr>
          <w:noProof/>
          <w:lang w:eastAsia="el-GR"/>
        </w:rPr>
        <w:pict>
          <v:shape id="_x0000_s1034" type="#_x0000_t202" style="position:absolute;margin-left:308.2pt;margin-top:7.35pt;width:130.25pt;height:24pt;z-index:251662336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E12671" w:rsidRPr="009C42C7" w:rsidRDefault="00E12671" w:rsidP="00E12671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C42C7">
                    <w:rPr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  <w:r w:rsidRPr="009C42C7">
                    <w:rPr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ος</w:t>
                  </w:r>
                  <w:r w:rsidRPr="009C42C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πυλώνας: Τρόφιμα </w:t>
                  </w:r>
                </w:p>
              </w:txbxContent>
            </v:textbox>
          </v:shape>
        </w:pict>
      </w:r>
      <w:r w:rsidR="00F63942">
        <w:rPr>
          <w:noProof/>
          <w:lang w:eastAsia="el-GR"/>
        </w:rPr>
        <w:pict>
          <v:shape id="_x0000_s1032" type="#_x0000_t202" style="position:absolute;margin-left:-26.9pt;margin-top:7.35pt;width:117.35pt;height:24pt;z-index:25166028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E12671" w:rsidRPr="0094543E" w:rsidRDefault="00E12671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4543E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94543E">
                    <w:rPr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ος</w:t>
                  </w:r>
                  <w:r w:rsidR="000C00C1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πυλώνας: Ύδατα</w:t>
                  </w:r>
                </w:p>
              </w:txbxContent>
            </v:textbox>
          </v:shape>
        </w:pict>
      </w:r>
      <w:r w:rsidR="00F63942">
        <w:rPr>
          <w:noProof/>
          <w:lang w:eastAsia="el-GR"/>
        </w:rPr>
        <w:pict>
          <v:shape id="_x0000_s1033" type="#_x0000_t202" style="position:absolute;margin-left:136.65pt;margin-top:7.35pt;width:130.65pt;height:24pt;z-index:25166131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E12671" w:rsidRPr="009C42C7" w:rsidRDefault="00E12671" w:rsidP="00E12671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C42C7">
                    <w:rPr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  <w:r w:rsidRPr="009C42C7">
                    <w:rPr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ος</w:t>
                  </w:r>
                  <w:r w:rsidRPr="009C42C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πυλώνας: Γεωργία</w:t>
                  </w:r>
                </w:p>
              </w:txbxContent>
            </v:textbox>
          </v:shape>
        </w:pict>
      </w:r>
    </w:p>
    <w:sectPr w:rsidR="005C5D70" w:rsidRPr="005C5D70" w:rsidSect="002108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4D" w:rsidRDefault="00C12E4D" w:rsidP="001B21D0">
      <w:pPr>
        <w:spacing w:after="0" w:line="240" w:lineRule="auto"/>
      </w:pPr>
      <w:r>
        <w:separator/>
      </w:r>
    </w:p>
  </w:endnote>
  <w:endnote w:type="continuationSeparator" w:id="0">
    <w:p w:rsidR="00C12E4D" w:rsidRDefault="00C12E4D" w:rsidP="001B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4D" w:rsidRDefault="00C12E4D" w:rsidP="001B21D0">
      <w:pPr>
        <w:spacing w:after="0" w:line="240" w:lineRule="auto"/>
      </w:pPr>
      <w:r>
        <w:separator/>
      </w:r>
    </w:p>
  </w:footnote>
  <w:footnote w:type="continuationSeparator" w:id="0">
    <w:p w:rsidR="00C12E4D" w:rsidRDefault="00C12E4D" w:rsidP="001B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7C8"/>
    <w:multiLevelType w:val="hybridMultilevel"/>
    <w:tmpl w:val="3494730E"/>
    <w:lvl w:ilvl="0" w:tplc="12C2F868">
      <w:start w:val="1"/>
      <w:numFmt w:val="bullet"/>
      <w:lvlText w:val="‒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4B9F"/>
    <w:multiLevelType w:val="hybridMultilevel"/>
    <w:tmpl w:val="BC04A092"/>
    <w:lvl w:ilvl="0" w:tplc="12C2F868">
      <w:start w:val="1"/>
      <w:numFmt w:val="bullet"/>
      <w:lvlText w:val="‒"/>
      <w:lvlJc w:val="left"/>
      <w:pPr>
        <w:ind w:left="720" w:hanging="360"/>
      </w:pPr>
      <w:rPr>
        <w:rFonts w:ascii="Calibri Light" w:hAnsi="Calibri Light" w:hint="default"/>
      </w:rPr>
    </w:lvl>
    <w:lvl w:ilvl="1" w:tplc="0624E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5C9"/>
    <w:multiLevelType w:val="hybridMultilevel"/>
    <w:tmpl w:val="F9643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A3B0D"/>
    <w:multiLevelType w:val="hybridMultilevel"/>
    <w:tmpl w:val="5D0400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069A2"/>
    <w:multiLevelType w:val="hybridMultilevel"/>
    <w:tmpl w:val="8DCC36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75447"/>
    <w:multiLevelType w:val="hybridMultilevel"/>
    <w:tmpl w:val="FBB872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36F8E"/>
    <w:multiLevelType w:val="hybridMultilevel"/>
    <w:tmpl w:val="E048DE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C0A"/>
    <w:rsid w:val="000572C8"/>
    <w:rsid w:val="000639F5"/>
    <w:rsid w:val="00073F78"/>
    <w:rsid w:val="00092FF2"/>
    <w:rsid w:val="000C00C1"/>
    <w:rsid w:val="000E2FEE"/>
    <w:rsid w:val="00102EF3"/>
    <w:rsid w:val="00105C22"/>
    <w:rsid w:val="00142791"/>
    <w:rsid w:val="00167E8F"/>
    <w:rsid w:val="00185BEF"/>
    <w:rsid w:val="001B21D0"/>
    <w:rsid w:val="001C0D14"/>
    <w:rsid w:val="001E75FC"/>
    <w:rsid w:val="0021080F"/>
    <w:rsid w:val="00292FEB"/>
    <w:rsid w:val="002D65D7"/>
    <w:rsid w:val="00315DD0"/>
    <w:rsid w:val="003568BC"/>
    <w:rsid w:val="0039101B"/>
    <w:rsid w:val="00392A5A"/>
    <w:rsid w:val="003B39DA"/>
    <w:rsid w:val="003B5B10"/>
    <w:rsid w:val="003F7FF6"/>
    <w:rsid w:val="0044709E"/>
    <w:rsid w:val="004E7E6C"/>
    <w:rsid w:val="005058DF"/>
    <w:rsid w:val="0050649D"/>
    <w:rsid w:val="005404FB"/>
    <w:rsid w:val="005929C9"/>
    <w:rsid w:val="005C5D70"/>
    <w:rsid w:val="0061110C"/>
    <w:rsid w:val="0063268B"/>
    <w:rsid w:val="00654D25"/>
    <w:rsid w:val="006872F8"/>
    <w:rsid w:val="006C6497"/>
    <w:rsid w:val="0073183D"/>
    <w:rsid w:val="0075075C"/>
    <w:rsid w:val="007640F7"/>
    <w:rsid w:val="00851D6B"/>
    <w:rsid w:val="00861DE5"/>
    <w:rsid w:val="008E7562"/>
    <w:rsid w:val="00900C8E"/>
    <w:rsid w:val="00901FD5"/>
    <w:rsid w:val="0094543E"/>
    <w:rsid w:val="009473BA"/>
    <w:rsid w:val="00981686"/>
    <w:rsid w:val="009B6D57"/>
    <w:rsid w:val="009C42C7"/>
    <w:rsid w:val="00A94D6E"/>
    <w:rsid w:val="00AD03F7"/>
    <w:rsid w:val="00B0191D"/>
    <w:rsid w:val="00B41A83"/>
    <w:rsid w:val="00B423DE"/>
    <w:rsid w:val="00B81068"/>
    <w:rsid w:val="00B85943"/>
    <w:rsid w:val="00B9171C"/>
    <w:rsid w:val="00BB64A3"/>
    <w:rsid w:val="00BC2F23"/>
    <w:rsid w:val="00C12E4D"/>
    <w:rsid w:val="00C12EE4"/>
    <w:rsid w:val="00C966A5"/>
    <w:rsid w:val="00CE3BF0"/>
    <w:rsid w:val="00CE3C0A"/>
    <w:rsid w:val="00CF5A20"/>
    <w:rsid w:val="00D223EE"/>
    <w:rsid w:val="00D510FC"/>
    <w:rsid w:val="00D519E2"/>
    <w:rsid w:val="00D95CA7"/>
    <w:rsid w:val="00DA5EAE"/>
    <w:rsid w:val="00DF7FF7"/>
    <w:rsid w:val="00E12671"/>
    <w:rsid w:val="00EA00D5"/>
    <w:rsid w:val="00EA2E2B"/>
    <w:rsid w:val="00EE16FD"/>
    <w:rsid w:val="00F46387"/>
    <w:rsid w:val="00F63942"/>
    <w:rsid w:val="00F71740"/>
    <w:rsid w:val="00F71F41"/>
    <w:rsid w:val="00F8398F"/>
    <w:rsid w:val="00FC4D0C"/>
    <w:rsid w:val="00FD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one [3201]" stroke="f">
      <v:fill color="none [3201]"/>
      <v:stroke weight=".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5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21D0"/>
    <w:pPr>
      <w:spacing w:before="40" w:after="40" w:line="300" w:lineRule="exact"/>
    </w:pPr>
    <w:rPr>
      <w:rFonts w:ascii="Arial Narrow" w:eastAsia="Calibri" w:hAnsi="Arial Narrow" w:cs="Tunga"/>
      <w:b/>
      <w:color w:val="5A5A5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1D0"/>
    <w:rPr>
      <w:rFonts w:ascii="Arial Narrow" w:eastAsia="Calibri" w:hAnsi="Arial Narrow" w:cs="Tunga"/>
      <w:b/>
      <w:color w:val="5A5A5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21D0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1D0"/>
  </w:style>
  <w:style w:type="character" w:styleId="Hyperlink">
    <w:name w:val="Hyperlink"/>
    <w:basedOn w:val="DefaultParagraphFont"/>
    <w:uiPriority w:val="99"/>
    <w:unhideWhenUsed/>
    <w:rsid w:val="003910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4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A3F23A-55B8-44C9-9D1F-2F9F3F08FBD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D06CA19E-C0C6-411F-9B8F-8B0A32122364}">
      <dgm:prSet phldrT="[Testo]" custT="1"/>
      <dgm:spPr>
        <a:xfrm>
          <a:off x="0" y="95381"/>
          <a:ext cx="1847254" cy="4534142"/>
        </a:xfr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el-G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Βιώσιμη διαχείριση των υδάτων στις ξηρικές και ημί-ξηρικές περιοχές της Μεσογείου</a:t>
          </a:r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D152A8A-63CF-4A93-B16F-F8FBCA645805}" type="parTrans" cxnId="{EC1DA369-E243-4E86-8A3A-C07A358BFB67}">
      <dgm:prSet/>
      <dgm:spPr/>
      <dgm:t>
        <a:bodyPr/>
        <a:lstStyle/>
        <a:p>
          <a:pPr algn="ctr"/>
          <a:endParaRPr lang="it-IT"/>
        </a:p>
      </dgm:t>
    </dgm:pt>
    <dgm:pt modelId="{B7858FE4-D4E7-4477-8E58-2C6D7F819096}" type="sibTrans" cxnId="{EC1DA369-E243-4E86-8A3A-C07A358BFB67}">
      <dgm:prSet/>
      <dgm:spPr/>
      <dgm:t>
        <a:bodyPr/>
        <a:lstStyle/>
        <a:p>
          <a:pPr algn="ctr"/>
          <a:endParaRPr lang="it-IT"/>
        </a:p>
      </dgm:t>
    </dgm:pt>
    <dgm:pt modelId="{4B8A8DA0-1FF1-4533-8BD5-C596D590642D}">
      <dgm:prSet phldrT="[Testo]" custT="1"/>
      <dgm:spPr>
        <a:xfrm>
          <a:off x="27232" y="748862"/>
          <a:ext cx="1795061" cy="610540"/>
        </a:xfr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l-GR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l-GR" sz="105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ΚΥΡΙΕΣ ΔΡΑΣΕΙΣ</a:t>
          </a:r>
          <a:endParaRPr lang="en-US" sz="105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el-GR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Έ</a:t>
          </a:r>
          <a:r>
            <a:rPr lang="el-GR" sz="1050"/>
            <a:t>ρευνα, δικτύωση, ανάπτυξη ικανοτήτων, υιοθέτηση καινοτόμων βιώσιμων τεχνολογιών </a:t>
          </a:r>
          <a:endParaRPr lang="it-IT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E133265-295F-4E79-8268-47F32C4E2568}" type="parTrans" cxnId="{DF3065E4-700B-4288-A4A1-C67B6B452AD3}">
      <dgm:prSet/>
      <dgm:spPr/>
      <dgm:t>
        <a:bodyPr/>
        <a:lstStyle/>
        <a:p>
          <a:pPr algn="ctr"/>
          <a:endParaRPr lang="it-IT"/>
        </a:p>
      </dgm:t>
    </dgm:pt>
    <dgm:pt modelId="{F58FF8DB-18E9-48B7-89EA-8651CBCE7AD7}" type="sibTrans" cxnId="{DF3065E4-700B-4288-A4A1-C67B6B452AD3}">
      <dgm:prSet/>
      <dgm:spPr/>
      <dgm:t>
        <a:bodyPr/>
        <a:lstStyle/>
        <a:p>
          <a:pPr algn="ctr"/>
          <a:endParaRPr lang="it-IT"/>
        </a:p>
      </dgm:t>
    </dgm:pt>
    <dgm:pt modelId="{11BD6B64-2218-4231-8FA5-02A58C92DBA4}">
      <dgm:prSet phldrT="[Testo]" custT="1"/>
      <dgm:spPr>
        <a:xfrm>
          <a:off x="2024071" y="741862"/>
          <a:ext cx="1972054" cy="625523"/>
        </a:xfr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l-GR" sz="105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ΚΥΡΙΕΣ ΔΡΑΣΕΙΣ </a:t>
          </a:r>
          <a:endParaRPr lang="en-US" sz="105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el-GR" sz="1050"/>
            <a:t>Έρευνα, πιλοτικές μελέτες, μακροχρόνιες μελέτες, υιοθέτηση καινοτόμων βιώσιμων τεχνολογιών</a:t>
          </a:r>
          <a:endParaRPr lang="it-IT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E546D22-5EB4-4C58-8469-D2060DE63310}" type="parTrans" cxnId="{8E887BE6-87B9-48F9-964E-EC664B432045}">
      <dgm:prSet/>
      <dgm:spPr/>
      <dgm:t>
        <a:bodyPr/>
        <a:lstStyle/>
        <a:p>
          <a:pPr algn="ctr"/>
          <a:endParaRPr lang="it-IT"/>
        </a:p>
      </dgm:t>
    </dgm:pt>
    <dgm:pt modelId="{6C1A2279-7605-49E9-9366-38E8FCE32EF4}" type="sibTrans" cxnId="{8E887BE6-87B9-48F9-964E-EC664B432045}">
      <dgm:prSet/>
      <dgm:spPr/>
      <dgm:t>
        <a:bodyPr/>
        <a:lstStyle/>
        <a:p>
          <a:pPr algn="ctr"/>
          <a:endParaRPr lang="it-IT"/>
        </a:p>
      </dgm:t>
    </dgm:pt>
    <dgm:pt modelId="{28023A74-5C05-4F60-BF35-B920C1113B8F}">
      <dgm:prSet phldrT="[Testo]" custT="1"/>
      <dgm:spPr>
        <a:xfrm>
          <a:off x="4139081" y="67852"/>
          <a:ext cx="1903483" cy="4563897"/>
        </a:xfr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el-G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Μεσογειακές Αλυσιδες Αξίας στον τομέα των τροφίμων  για την περιφερειακή και τοπική ανάπτυξη</a:t>
          </a:r>
          <a:endParaRPr lang="en-U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58DC869-A6F0-4490-8996-9432BB431DD8}" type="parTrans" cxnId="{7DAF3D6A-A644-4684-B14B-1F6D5E297F48}">
      <dgm:prSet/>
      <dgm:spPr/>
      <dgm:t>
        <a:bodyPr/>
        <a:lstStyle/>
        <a:p>
          <a:pPr algn="ctr"/>
          <a:endParaRPr lang="it-IT"/>
        </a:p>
      </dgm:t>
    </dgm:pt>
    <dgm:pt modelId="{A0B43E07-45E6-4366-9057-06D7784950C1}" type="sibTrans" cxnId="{7DAF3D6A-A644-4684-B14B-1F6D5E297F48}">
      <dgm:prSet/>
      <dgm:spPr/>
      <dgm:t>
        <a:bodyPr/>
        <a:lstStyle/>
        <a:p>
          <a:pPr algn="ctr"/>
          <a:endParaRPr lang="it-IT"/>
        </a:p>
      </dgm:t>
    </dgm:pt>
    <dgm:pt modelId="{F1C3437E-3C29-4876-B500-2896766DFB91}">
      <dgm:prSet phldrT="[Testo]" custT="1"/>
      <dgm:spPr>
        <a:xfrm>
          <a:off x="4140946" y="724480"/>
          <a:ext cx="1868139" cy="642917"/>
        </a:xfr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l-GR" sz="105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ΚΥΡΙΕΣ ΔΡΑΣΕΙΣ </a:t>
          </a:r>
        </a:p>
        <a:p>
          <a:pPr algn="ctr"/>
          <a:r>
            <a:rPr lang="el-GR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l-GR" sz="1050"/>
            <a:t>Έρευνα &amp; καινοτομία, συμμετοχή ενδιαφερομένων μερών, δικτύωση,  ανάπτυξη ικανοτήτων, έρευνα για υποστήριξη  δημόσιων πολιτικών,  εταιρική σχέση για τις ΜΜΕ</a:t>
          </a:r>
          <a:endParaRPr lang="it-IT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0332641-24AD-4647-9794-C80B1B049E38}" type="parTrans" cxnId="{FB7F2A3A-47E8-48AD-A453-5767067BFBE8}">
      <dgm:prSet/>
      <dgm:spPr/>
      <dgm:t>
        <a:bodyPr/>
        <a:lstStyle/>
        <a:p>
          <a:pPr algn="ctr"/>
          <a:endParaRPr lang="it-IT"/>
        </a:p>
      </dgm:t>
    </dgm:pt>
    <dgm:pt modelId="{F281BE35-4005-48B3-92C5-936F5D5A12A1}" type="sibTrans" cxnId="{FB7F2A3A-47E8-48AD-A453-5767067BFBE8}">
      <dgm:prSet/>
      <dgm:spPr/>
      <dgm:t>
        <a:bodyPr/>
        <a:lstStyle/>
        <a:p>
          <a:pPr algn="ctr"/>
          <a:endParaRPr lang="it-IT"/>
        </a:p>
      </dgm:t>
    </dgm:pt>
    <dgm:pt modelId="{7ECC201D-8A57-417F-A187-43239523D9A6}">
      <dgm:prSet phldrT="[Testo]" custT="1"/>
      <dgm:spPr>
        <a:xfrm>
          <a:off x="2025776" y="72584"/>
          <a:ext cx="2004939" cy="4559118"/>
        </a:xfr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it-IT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el-G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Αειφόρα γεωργικά συστήματα υπό  τις περιβαλλοντικές πιέσεις της Μεσογείου </a:t>
          </a:r>
          <a:endParaRPr lang="en-U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2101999-B42B-41CF-BCD7-E7B474A1FCED}" type="sibTrans" cxnId="{3C4B1E5C-D060-4BD9-A0FB-CB4989DB2186}">
      <dgm:prSet/>
      <dgm:spPr/>
      <dgm:t>
        <a:bodyPr/>
        <a:lstStyle/>
        <a:p>
          <a:pPr algn="ctr"/>
          <a:endParaRPr lang="it-IT"/>
        </a:p>
      </dgm:t>
    </dgm:pt>
    <dgm:pt modelId="{82EABD66-4C6A-483C-83B6-31705A1EC499}" type="parTrans" cxnId="{3C4B1E5C-D060-4BD9-A0FB-CB4989DB2186}">
      <dgm:prSet/>
      <dgm:spPr/>
      <dgm:t>
        <a:bodyPr/>
        <a:lstStyle/>
        <a:p>
          <a:pPr algn="ctr"/>
          <a:endParaRPr lang="it-IT"/>
        </a:p>
      </dgm:t>
    </dgm:pt>
    <dgm:pt modelId="{E46D4B27-E25B-4358-BD48-A07E6B1B8EA9}" type="pres">
      <dgm:prSet presAssocID="{B5A3F23A-55B8-44C9-9D1F-2F9F3F08FBD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F9ADB20E-48A7-48FE-9C1C-393FD2BB0C7B}" type="pres">
      <dgm:prSet presAssocID="{D06CA19E-C0C6-411F-9B8F-8B0A32122364}" presName="compNode" presStyleCnt="0"/>
      <dgm:spPr/>
    </dgm:pt>
    <dgm:pt modelId="{4014DEB7-C4A9-46D7-80B8-A385EAD2869B}" type="pres">
      <dgm:prSet presAssocID="{D06CA19E-C0C6-411F-9B8F-8B0A32122364}" presName="aNode" presStyleLbl="bgShp" presStyleIdx="0" presStyleCnt="3" custScaleX="106178" custScaleY="100000" custLinFactNeighborX="-70" custLinFactNeighborY="-652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20E5E77C-7C4E-40A8-BFCE-2AA44C7D09CB}" type="pres">
      <dgm:prSet presAssocID="{D06CA19E-C0C6-411F-9B8F-8B0A32122364}" presName="textNode" presStyleLbl="bgShp" presStyleIdx="0" presStyleCnt="3"/>
      <dgm:spPr/>
      <dgm:t>
        <a:bodyPr/>
        <a:lstStyle/>
        <a:p>
          <a:endParaRPr lang="it-IT"/>
        </a:p>
      </dgm:t>
    </dgm:pt>
    <dgm:pt modelId="{839288F9-0DB7-4C51-A25F-AB67D5B8400F}" type="pres">
      <dgm:prSet presAssocID="{D06CA19E-C0C6-411F-9B8F-8B0A32122364}" presName="compChildNode" presStyleCnt="0"/>
      <dgm:spPr/>
    </dgm:pt>
    <dgm:pt modelId="{2D5D4C5C-207A-4833-BBF4-FF7D3140D5DA}" type="pres">
      <dgm:prSet presAssocID="{D06CA19E-C0C6-411F-9B8F-8B0A32122364}" presName="theInnerList" presStyleCnt="0"/>
      <dgm:spPr/>
    </dgm:pt>
    <dgm:pt modelId="{BDF4E2F7-C525-4DBB-B8F3-1E4890D4FF71}" type="pres">
      <dgm:prSet presAssocID="{4B8A8DA0-1FF1-4533-8BD5-C596D590642D}" presName="childNode" presStyleLbl="node1" presStyleIdx="0" presStyleCnt="3" custScaleX="113625" custScaleY="26663" custLinFactNeighborX="-3509" custLinFactNeighborY="-5643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D4BDC6A0-4793-421E-8B0D-0A47911EEA9B}" type="pres">
      <dgm:prSet presAssocID="{D06CA19E-C0C6-411F-9B8F-8B0A32122364}" presName="aSpace" presStyleCnt="0"/>
      <dgm:spPr/>
    </dgm:pt>
    <dgm:pt modelId="{4AE65B83-C3BA-452C-A65C-1A5787E52007}" type="pres">
      <dgm:prSet presAssocID="{7ECC201D-8A57-417F-A187-43239523D9A6}" presName="compNode" presStyleCnt="0"/>
      <dgm:spPr/>
    </dgm:pt>
    <dgm:pt modelId="{5D916424-F097-439C-B5C0-614DC2E72774}" type="pres">
      <dgm:prSet presAssocID="{7ECC201D-8A57-417F-A187-43239523D9A6}" presName="aNode" presStyleLbl="bgShp" presStyleIdx="1" presStyleCnt="3" custScaleX="105330" custScaleY="100000" custLinFactNeighborX="-1025" custLinFactNeighborY="-612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5B1A54A6-3061-4728-96DB-C082692134C0}" type="pres">
      <dgm:prSet presAssocID="{7ECC201D-8A57-417F-A187-43239523D9A6}" presName="textNode" presStyleLbl="bgShp" presStyleIdx="1" presStyleCnt="3"/>
      <dgm:spPr/>
      <dgm:t>
        <a:bodyPr/>
        <a:lstStyle/>
        <a:p>
          <a:endParaRPr lang="it-IT"/>
        </a:p>
      </dgm:t>
    </dgm:pt>
    <dgm:pt modelId="{2067AA22-5C55-4400-853B-33EFD9B88231}" type="pres">
      <dgm:prSet presAssocID="{7ECC201D-8A57-417F-A187-43239523D9A6}" presName="compChildNode" presStyleCnt="0"/>
      <dgm:spPr/>
    </dgm:pt>
    <dgm:pt modelId="{545D636E-992C-4781-A204-C0D2B8073E90}" type="pres">
      <dgm:prSet presAssocID="{7ECC201D-8A57-417F-A187-43239523D9A6}" presName="theInnerList" presStyleCnt="0"/>
      <dgm:spPr/>
    </dgm:pt>
    <dgm:pt modelId="{8A5D3233-6735-44A6-A61C-6D5E7ED9A980}" type="pres">
      <dgm:prSet presAssocID="{11BD6B64-2218-4231-8FA5-02A58C92DBA4}" presName="childNode" presStyleLbl="node1" presStyleIdx="1" presStyleCnt="3" custScaleX="129503" custScaleY="29026" custLinFactNeighborX="-1774" custLinFactNeighborY="-549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C55826C4-1439-4899-A567-181BAF416DEF}" type="pres">
      <dgm:prSet presAssocID="{7ECC201D-8A57-417F-A187-43239523D9A6}" presName="aSpace" presStyleCnt="0"/>
      <dgm:spPr/>
    </dgm:pt>
    <dgm:pt modelId="{FE360A54-3642-474A-9D9A-737DC77396AE}" type="pres">
      <dgm:prSet presAssocID="{28023A74-5C05-4F60-BF35-B920C1113B8F}" presName="compNode" presStyleCnt="0"/>
      <dgm:spPr/>
    </dgm:pt>
    <dgm:pt modelId="{BA490364-3890-4C32-B3FE-457C5823CB16}" type="pres">
      <dgm:prSet presAssocID="{28023A74-5C05-4F60-BF35-B920C1113B8F}" presName="aNode" presStyleLbl="bgShp" presStyleIdx="2" presStyleCnt="3" custScaleX="111862" custScaleY="100000" custLinFactNeighborX="-983" custLinFactNeighborY="-789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66FDD9F0-16A6-4F8E-A29F-1C4FA956FA06}" type="pres">
      <dgm:prSet presAssocID="{28023A74-5C05-4F60-BF35-B920C1113B8F}" presName="textNode" presStyleLbl="bgShp" presStyleIdx="2" presStyleCnt="3"/>
      <dgm:spPr/>
      <dgm:t>
        <a:bodyPr/>
        <a:lstStyle/>
        <a:p>
          <a:endParaRPr lang="it-IT"/>
        </a:p>
      </dgm:t>
    </dgm:pt>
    <dgm:pt modelId="{7DDF8D99-D341-4335-B390-47A784A1E0C3}" type="pres">
      <dgm:prSet presAssocID="{28023A74-5C05-4F60-BF35-B920C1113B8F}" presName="compChildNode" presStyleCnt="0"/>
      <dgm:spPr/>
    </dgm:pt>
    <dgm:pt modelId="{D9656A38-0EBB-495D-86C2-37D6FE87289A}" type="pres">
      <dgm:prSet presAssocID="{28023A74-5C05-4F60-BF35-B920C1113B8F}" presName="theInnerList" presStyleCnt="0"/>
      <dgm:spPr/>
    </dgm:pt>
    <dgm:pt modelId="{83186B45-DBCC-40B0-ACBD-61C2E740FA4B}" type="pres">
      <dgm:prSet presAssocID="{F1C3437E-3C29-4876-B500-2896766DFB91}" presName="childNode" presStyleLbl="node1" presStyleIdx="2" presStyleCnt="3" custScaleX="137421" custScaleY="33296" custLinFactNeighborX="-3185" custLinFactNeighborY="-534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</dgm:ptLst>
  <dgm:cxnLst>
    <dgm:cxn modelId="{A4C98091-1061-4C20-BBF0-3FE99EA63957}" type="presOf" srcId="{B5A3F23A-55B8-44C9-9D1F-2F9F3F08FBD5}" destId="{E46D4B27-E25B-4358-BD48-A07E6B1B8EA9}" srcOrd="0" destOrd="0" presId="urn:microsoft.com/office/officeart/2005/8/layout/lProcess2"/>
    <dgm:cxn modelId="{7DAF3D6A-A644-4684-B14B-1F6D5E297F48}" srcId="{B5A3F23A-55B8-44C9-9D1F-2F9F3F08FBD5}" destId="{28023A74-5C05-4F60-BF35-B920C1113B8F}" srcOrd="2" destOrd="0" parTransId="{258DC869-A6F0-4490-8996-9432BB431DD8}" sibTransId="{A0B43E07-45E6-4366-9057-06D7784950C1}"/>
    <dgm:cxn modelId="{D0B27ACF-171B-4047-9218-E125B1F8C6C4}" type="presOf" srcId="{7ECC201D-8A57-417F-A187-43239523D9A6}" destId="{5D916424-F097-439C-B5C0-614DC2E72774}" srcOrd="0" destOrd="0" presId="urn:microsoft.com/office/officeart/2005/8/layout/lProcess2"/>
    <dgm:cxn modelId="{27CD97D0-0FC4-46F9-B3FF-2A461B0E0E38}" type="presOf" srcId="{28023A74-5C05-4F60-BF35-B920C1113B8F}" destId="{BA490364-3890-4C32-B3FE-457C5823CB16}" srcOrd="0" destOrd="0" presId="urn:microsoft.com/office/officeart/2005/8/layout/lProcess2"/>
    <dgm:cxn modelId="{EC1DA369-E243-4E86-8A3A-C07A358BFB67}" srcId="{B5A3F23A-55B8-44C9-9D1F-2F9F3F08FBD5}" destId="{D06CA19E-C0C6-411F-9B8F-8B0A32122364}" srcOrd="0" destOrd="0" parTransId="{9D152A8A-63CF-4A93-B16F-F8FBCA645805}" sibTransId="{B7858FE4-D4E7-4477-8E58-2C6D7F819096}"/>
    <dgm:cxn modelId="{3741A4AE-F8E2-414B-B7F8-0EE36B85E9DD}" type="presOf" srcId="{7ECC201D-8A57-417F-A187-43239523D9A6}" destId="{5B1A54A6-3061-4728-96DB-C082692134C0}" srcOrd="1" destOrd="0" presId="urn:microsoft.com/office/officeart/2005/8/layout/lProcess2"/>
    <dgm:cxn modelId="{DF3065E4-700B-4288-A4A1-C67B6B452AD3}" srcId="{D06CA19E-C0C6-411F-9B8F-8B0A32122364}" destId="{4B8A8DA0-1FF1-4533-8BD5-C596D590642D}" srcOrd="0" destOrd="0" parTransId="{AE133265-295F-4E79-8268-47F32C4E2568}" sibTransId="{F58FF8DB-18E9-48B7-89EA-8651CBCE7AD7}"/>
    <dgm:cxn modelId="{FB7F2A3A-47E8-48AD-A453-5767067BFBE8}" srcId="{28023A74-5C05-4F60-BF35-B920C1113B8F}" destId="{F1C3437E-3C29-4876-B500-2896766DFB91}" srcOrd="0" destOrd="0" parTransId="{E0332641-24AD-4647-9794-C80B1B049E38}" sibTransId="{F281BE35-4005-48B3-92C5-936F5D5A12A1}"/>
    <dgm:cxn modelId="{3FB25032-3F85-47AC-B84B-5448025741AD}" type="presOf" srcId="{D06CA19E-C0C6-411F-9B8F-8B0A32122364}" destId="{4014DEB7-C4A9-46D7-80B8-A385EAD2869B}" srcOrd="0" destOrd="0" presId="urn:microsoft.com/office/officeart/2005/8/layout/lProcess2"/>
    <dgm:cxn modelId="{31657E37-6657-4B35-A354-F561AFBB787D}" type="presOf" srcId="{F1C3437E-3C29-4876-B500-2896766DFB91}" destId="{83186B45-DBCC-40B0-ACBD-61C2E740FA4B}" srcOrd="0" destOrd="0" presId="urn:microsoft.com/office/officeart/2005/8/layout/lProcess2"/>
    <dgm:cxn modelId="{14B7DA0C-A38F-45B4-974D-ABE379EE7EF0}" type="presOf" srcId="{11BD6B64-2218-4231-8FA5-02A58C92DBA4}" destId="{8A5D3233-6735-44A6-A61C-6D5E7ED9A980}" srcOrd="0" destOrd="0" presId="urn:microsoft.com/office/officeart/2005/8/layout/lProcess2"/>
    <dgm:cxn modelId="{8E887BE6-87B9-48F9-964E-EC664B432045}" srcId="{7ECC201D-8A57-417F-A187-43239523D9A6}" destId="{11BD6B64-2218-4231-8FA5-02A58C92DBA4}" srcOrd="0" destOrd="0" parTransId="{EE546D22-5EB4-4C58-8469-D2060DE63310}" sibTransId="{6C1A2279-7605-49E9-9366-38E8FCE32EF4}"/>
    <dgm:cxn modelId="{45E2788A-FDDE-4711-897A-1394FFB80A51}" type="presOf" srcId="{28023A74-5C05-4F60-BF35-B920C1113B8F}" destId="{66FDD9F0-16A6-4F8E-A29F-1C4FA956FA06}" srcOrd="1" destOrd="0" presId="urn:microsoft.com/office/officeart/2005/8/layout/lProcess2"/>
    <dgm:cxn modelId="{615C6F67-2715-44EA-A312-822C808A172D}" type="presOf" srcId="{D06CA19E-C0C6-411F-9B8F-8B0A32122364}" destId="{20E5E77C-7C4E-40A8-BFCE-2AA44C7D09CB}" srcOrd="1" destOrd="0" presId="urn:microsoft.com/office/officeart/2005/8/layout/lProcess2"/>
    <dgm:cxn modelId="{B2A8E216-7E23-4EE1-8849-DB654D77F14F}" type="presOf" srcId="{4B8A8DA0-1FF1-4533-8BD5-C596D590642D}" destId="{BDF4E2F7-C525-4DBB-B8F3-1E4890D4FF71}" srcOrd="0" destOrd="0" presId="urn:microsoft.com/office/officeart/2005/8/layout/lProcess2"/>
    <dgm:cxn modelId="{3C4B1E5C-D060-4BD9-A0FB-CB4989DB2186}" srcId="{B5A3F23A-55B8-44C9-9D1F-2F9F3F08FBD5}" destId="{7ECC201D-8A57-417F-A187-43239523D9A6}" srcOrd="1" destOrd="0" parTransId="{82EABD66-4C6A-483C-83B6-31705A1EC499}" sibTransId="{F2101999-B42B-41CF-BCD7-E7B474A1FCED}"/>
    <dgm:cxn modelId="{7281BAAB-89F9-4F52-9497-B743754E983C}" type="presParOf" srcId="{E46D4B27-E25B-4358-BD48-A07E6B1B8EA9}" destId="{F9ADB20E-48A7-48FE-9C1C-393FD2BB0C7B}" srcOrd="0" destOrd="0" presId="urn:microsoft.com/office/officeart/2005/8/layout/lProcess2"/>
    <dgm:cxn modelId="{B3B6A4C2-8E36-4EDA-B5DC-40ABAC01D97A}" type="presParOf" srcId="{F9ADB20E-48A7-48FE-9C1C-393FD2BB0C7B}" destId="{4014DEB7-C4A9-46D7-80B8-A385EAD2869B}" srcOrd="0" destOrd="0" presId="urn:microsoft.com/office/officeart/2005/8/layout/lProcess2"/>
    <dgm:cxn modelId="{CDA55A7F-784E-40A4-B1FD-6B7F0EB4E2AA}" type="presParOf" srcId="{F9ADB20E-48A7-48FE-9C1C-393FD2BB0C7B}" destId="{20E5E77C-7C4E-40A8-BFCE-2AA44C7D09CB}" srcOrd="1" destOrd="0" presId="urn:microsoft.com/office/officeart/2005/8/layout/lProcess2"/>
    <dgm:cxn modelId="{B503F2CC-9462-4F33-8921-ABAD6DDADE8F}" type="presParOf" srcId="{F9ADB20E-48A7-48FE-9C1C-393FD2BB0C7B}" destId="{839288F9-0DB7-4C51-A25F-AB67D5B8400F}" srcOrd="2" destOrd="0" presId="urn:microsoft.com/office/officeart/2005/8/layout/lProcess2"/>
    <dgm:cxn modelId="{E9108778-A6A5-41C7-8245-2A0F515B82AD}" type="presParOf" srcId="{839288F9-0DB7-4C51-A25F-AB67D5B8400F}" destId="{2D5D4C5C-207A-4833-BBF4-FF7D3140D5DA}" srcOrd="0" destOrd="0" presId="urn:microsoft.com/office/officeart/2005/8/layout/lProcess2"/>
    <dgm:cxn modelId="{F4B1583E-547A-49E4-81B8-866D05A6AA53}" type="presParOf" srcId="{2D5D4C5C-207A-4833-BBF4-FF7D3140D5DA}" destId="{BDF4E2F7-C525-4DBB-B8F3-1E4890D4FF71}" srcOrd="0" destOrd="0" presId="urn:microsoft.com/office/officeart/2005/8/layout/lProcess2"/>
    <dgm:cxn modelId="{5B7E47C0-9844-4FCB-94E8-5FFC2CCCB793}" type="presParOf" srcId="{E46D4B27-E25B-4358-BD48-A07E6B1B8EA9}" destId="{D4BDC6A0-4793-421E-8B0D-0A47911EEA9B}" srcOrd="1" destOrd="0" presId="urn:microsoft.com/office/officeart/2005/8/layout/lProcess2"/>
    <dgm:cxn modelId="{433218CD-8280-419C-A985-FB97970B6F54}" type="presParOf" srcId="{E46D4B27-E25B-4358-BD48-A07E6B1B8EA9}" destId="{4AE65B83-C3BA-452C-A65C-1A5787E52007}" srcOrd="2" destOrd="0" presId="urn:microsoft.com/office/officeart/2005/8/layout/lProcess2"/>
    <dgm:cxn modelId="{D9B2B761-60BD-44C5-B18E-725E0310DEDC}" type="presParOf" srcId="{4AE65B83-C3BA-452C-A65C-1A5787E52007}" destId="{5D916424-F097-439C-B5C0-614DC2E72774}" srcOrd="0" destOrd="0" presId="urn:microsoft.com/office/officeart/2005/8/layout/lProcess2"/>
    <dgm:cxn modelId="{700BF54D-91E7-4F23-BB3E-F1DA92764E75}" type="presParOf" srcId="{4AE65B83-C3BA-452C-A65C-1A5787E52007}" destId="{5B1A54A6-3061-4728-96DB-C082692134C0}" srcOrd="1" destOrd="0" presId="urn:microsoft.com/office/officeart/2005/8/layout/lProcess2"/>
    <dgm:cxn modelId="{98D26D2F-D61A-4D24-9F33-A51E481982DB}" type="presParOf" srcId="{4AE65B83-C3BA-452C-A65C-1A5787E52007}" destId="{2067AA22-5C55-4400-853B-33EFD9B88231}" srcOrd="2" destOrd="0" presId="urn:microsoft.com/office/officeart/2005/8/layout/lProcess2"/>
    <dgm:cxn modelId="{AFC3CC58-8048-444B-B214-33742441D175}" type="presParOf" srcId="{2067AA22-5C55-4400-853B-33EFD9B88231}" destId="{545D636E-992C-4781-A204-C0D2B8073E90}" srcOrd="0" destOrd="0" presId="urn:microsoft.com/office/officeart/2005/8/layout/lProcess2"/>
    <dgm:cxn modelId="{8A059976-541C-444E-9866-A0910CADBFAA}" type="presParOf" srcId="{545D636E-992C-4781-A204-C0D2B8073E90}" destId="{8A5D3233-6735-44A6-A61C-6D5E7ED9A980}" srcOrd="0" destOrd="0" presId="urn:microsoft.com/office/officeart/2005/8/layout/lProcess2"/>
    <dgm:cxn modelId="{82589FBF-76ED-489B-8666-C16EBADB0B7B}" type="presParOf" srcId="{E46D4B27-E25B-4358-BD48-A07E6B1B8EA9}" destId="{C55826C4-1439-4899-A567-181BAF416DEF}" srcOrd="3" destOrd="0" presId="urn:microsoft.com/office/officeart/2005/8/layout/lProcess2"/>
    <dgm:cxn modelId="{FD7E10E5-DF79-45A7-BA82-C8BEE0093A20}" type="presParOf" srcId="{E46D4B27-E25B-4358-BD48-A07E6B1B8EA9}" destId="{FE360A54-3642-474A-9D9A-737DC77396AE}" srcOrd="4" destOrd="0" presId="urn:microsoft.com/office/officeart/2005/8/layout/lProcess2"/>
    <dgm:cxn modelId="{97A3DCE9-7FFF-4680-BDA1-BF06F6C25EFA}" type="presParOf" srcId="{FE360A54-3642-474A-9D9A-737DC77396AE}" destId="{BA490364-3890-4C32-B3FE-457C5823CB16}" srcOrd="0" destOrd="0" presId="urn:microsoft.com/office/officeart/2005/8/layout/lProcess2"/>
    <dgm:cxn modelId="{FBEFF894-FA20-41BA-A1D0-6E7E225E0625}" type="presParOf" srcId="{FE360A54-3642-474A-9D9A-737DC77396AE}" destId="{66FDD9F0-16A6-4F8E-A29F-1C4FA956FA06}" srcOrd="1" destOrd="0" presId="urn:microsoft.com/office/officeart/2005/8/layout/lProcess2"/>
    <dgm:cxn modelId="{E437927E-EADF-4797-B7C1-1D78E34DC7A2}" type="presParOf" srcId="{FE360A54-3642-474A-9D9A-737DC77396AE}" destId="{7DDF8D99-D341-4335-B390-47A784A1E0C3}" srcOrd="2" destOrd="0" presId="urn:microsoft.com/office/officeart/2005/8/layout/lProcess2"/>
    <dgm:cxn modelId="{97E9D23D-3B2C-40F3-AAE1-A9A5B3B81B19}" type="presParOf" srcId="{7DDF8D99-D341-4335-B390-47A784A1E0C3}" destId="{D9656A38-0EBB-495D-86C2-37D6FE87289A}" srcOrd="0" destOrd="0" presId="urn:microsoft.com/office/officeart/2005/8/layout/lProcess2"/>
    <dgm:cxn modelId="{7739F866-9D1A-41F7-8712-133EFD5A252D}" type="presParOf" srcId="{D9656A38-0EBB-495D-86C2-37D6FE87289A}" destId="{83186B45-DBCC-40B0-ACBD-61C2E740FA4B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14DEB7-C4A9-46D7-80B8-A385EAD2869B}">
      <dsp:nvSpPr>
        <dsp:cNvPr id="0" name=""/>
        <dsp:cNvSpPr/>
      </dsp:nvSpPr>
      <dsp:spPr>
        <a:xfrm>
          <a:off x="22" y="0"/>
          <a:ext cx="2008674" cy="4853940"/>
        </a:xfrm>
        <a:prstGeom prst="roundRect">
          <a:avLst>
            <a:gd name="adj" fmla="val 1000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Βιώσιμη διαχείριση των υδάτων στις ξηρικές και ημί-ξηρικές περιοχές της Μεσογείου</a:t>
          </a: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" y="0"/>
        <a:ext cx="2008674" cy="1456182"/>
      </dsp:txXfrm>
    </dsp:sp>
    <dsp:sp modelId="{BDF4E2F7-C525-4DBB-B8F3-1E4890D4FF71}">
      <dsp:nvSpPr>
        <dsp:cNvPr id="0" name=""/>
        <dsp:cNvSpPr/>
      </dsp:nvSpPr>
      <dsp:spPr>
        <a:xfrm>
          <a:off x="92754" y="832694"/>
          <a:ext cx="1719645" cy="841233"/>
        </a:xfrm>
        <a:prstGeom prst="roundRect">
          <a:avLst>
            <a:gd name="adj" fmla="val 10000"/>
          </a:avLst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l-GR" sz="105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ΚΥΡΙΕΣ ΔΡΑΣΕΙΣ</a:t>
          </a:r>
          <a:endParaRPr lang="en-US" sz="105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Έ</a:t>
          </a:r>
          <a:r>
            <a:rPr lang="el-GR" sz="1050" kern="1200"/>
            <a:t>ρευνα, δικτύωση, ανάπτυξη ικανοτήτων, υιοθέτηση καινοτόμων βιώσιμων τεχνολογιών </a:t>
          </a:r>
          <a:endParaRPr lang="it-IT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92754" y="832694"/>
        <a:ext cx="1719645" cy="841233"/>
      </dsp:txXfrm>
    </dsp:sp>
    <dsp:sp modelId="{5D916424-F097-439C-B5C0-614DC2E72774}">
      <dsp:nvSpPr>
        <dsp:cNvPr id="0" name=""/>
        <dsp:cNvSpPr/>
      </dsp:nvSpPr>
      <dsp:spPr>
        <a:xfrm>
          <a:off x="2132515" y="0"/>
          <a:ext cx="1992632" cy="4853940"/>
        </a:xfrm>
        <a:prstGeom prst="roundRect">
          <a:avLst>
            <a:gd name="adj" fmla="val 1000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Αειφόρα γεωργικά συστήματα υπό  τις περιβαλλοντικές πιέσεις της Μεσογείου </a:t>
          </a:r>
          <a:endParaRPr 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32515" y="0"/>
        <a:ext cx="1992632" cy="1456182"/>
      </dsp:txXfrm>
    </dsp:sp>
    <dsp:sp modelId="{8A5D3233-6735-44A6-A61C-6D5E7ED9A980}">
      <dsp:nvSpPr>
        <dsp:cNvPr id="0" name=""/>
        <dsp:cNvSpPr/>
      </dsp:nvSpPr>
      <dsp:spPr>
        <a:xfrm>
          <a:off x="2141399" y="845450"/>
          <a:ext cx="1959949" cy="914893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ΚΥΡΙΕΣ ΔΡΑΣΕΙΣ </a:t>
          </a:r>
          <a:endParaRPr lang="en-US" sz="105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Έρευνα, πιλοτικές μελέτες, μακροχρόνιες μελέτες, υιοθέτηση καινοτόμων βιώσιμων τεχνολογιών</a:t>
          </a:r>
          <a:endParaRPr lang="it-IT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141399" y="845450"/>
        <a:ext cx="1959949" cy="914893"/>
      </dsp:txXfrm>
    </dsp:sp>
    <dsp:sp modelId="{BA490364-3890-4C32-B3FE-457C5823CB16}">
      <dsp:nvSpPr>
        <dsp:cNvPr id="0" name=""/>
        <dsp:cNvSpPr/>
      </dsp:nvSpPr>
      <dsp:spPr>
        <a:xfrm>
          <a:off x="4267827" y="0"/>
          <a:ext cx="2116204" cy="4853940"/>
        </a:xfrm>
        <a:prstGeom prst="roundRect">
          <a:avLst>
            <a:gd name="adj" fmla="val 10000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Μεσογειακές Αλυσιδες Αξίας στον τομέα των τροφίμων  για την περιφερειακή και τοπική ανάπτυξη</a:t>
          </a:r>
          <a:endParaRPr 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67827" y="0"/>
        <a:ext cx="2116204" cy="1456182"/>
      </dsp:txXfrm>
    </dsp:sp>
    <dsp:sp modelId="{83186B45-DBCC-40B0-ACBD-61C2E740FA4B}">
      <dsp:nvSpPr>
        <dsp:cNvPr id="0" name=""/>
        <dsp:cNvSpPr/>
      </dsp:nvSpPr>
      <dsp:spPr>
        <a:xfrm>
          <a:off x="4256431" y="825813"/>
          <a:ext cx="2079783" cy="1049483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ΚΥΡΙΕΣ ΔΡΑΣΕΙΣ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l-GR" sz="1050" kern="1200"/>
            <a:t>Έρευνα &amp; καινοτομία, συμμετοχή ενδιαφερομένων μερών, δικτύωση,  ανάπτυξη ικανοτήτων, έρευνα για υποστήριξη  δημόσιων πολιτικών,  εταιρική σχέση για τις ΜΜΕ</a:t>
          </a:r>
          <a:endParaRPr lang="it-IT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56431" y="825813"/>
        <a:ext cx="2079783" cy="1049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kotsari.k</dc:creator>
  <cp:keywords/>
  <dc:description/>
  <cp:lastModifiedBy>gsrt</cp:lastModifiedBy>
  <cp:revision>15</cp:revision>
  <cp:lastPrinted>2017-03-23T09:25:00Z</cp:lastPrinted>
  <dcterms:created xsi:type="dcterms:W3CDTF">2017-03-23T09:21:00Z</dcterms:created>
  <dcterms:modified xsi:type="dcterms:W3CDTF">2017-03-31T13:09:00Z</dcterms:modified>
</cp:coreProperties>
</file>