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C8" w:rsidRDefault="009340C8" w:rsidP="009340C8">
      <w:pPr>
        <w:jc w:val="right"/>
        <w:rPr>
          <w:sz w:val="20"/>
          <w:szCs w:val="20"/>
          <w:lang w:val="en-US"/>
        </w:rPr>
      </w:pPr>
    </w:p>
    <w:p w:rsidR="004F3E36" w:rsidRPr="005B3968" w:rsidRDefault="004F3E36" w:rsidP="004F3E36">
      <w:pPr>
        <w:spacing w:before="100" w:beforeAutospacing="1" w:after="100" w:afterAutospacing="1"/>
        <w:ind w:right="-766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351790</wp:posOffset>
            </wp:positionV>
            <wp:extent cx="619125" cy="619125"/>
            <wp:effectExtent l="19050" t="0" r="9525" b="0"/>
            <wp:wrapTight wrapText="bothSides">
              <wp:wrapPolygon edited="0">
                <wp:start x="-665" y="0"/>
                <wp:lineTo x="-665" y="21268"/>
                <wp:lineTo x="21932" y="21268"/>
                <wp:lineTo x="21932" y="0"/>
                <wp:lineTo x="-665" y="0"/>
              </wp:wrapPolygon>
            </wp:wrapTight>
            <wp:docPr id="3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4F3E36" w:rsidRDefault="004F3E36" w:rsidP="004F3E36">
      <w:pPr>
        <w:pStyle w:val="Heading7"/>
        <w:spacing w:line="240" w:lineRule="auto"/>
        <w:ind w:right="-35"/>
        <w:jc w:val="right"/>
        <w:rPr>
          <w:rFonts w:ascii="Calibri" w:hAnsi="Calibri" w:cs="Cambria"/>
          <w:b/>
          <w:i w:val="0"/>
          <w:color w:val="000000"/>
          <w:sz w:val="20"/>
          <w:szCs w:val="20"/>
        </w:rPr>
      </w:pPr>
      <w:r>
        <w:rPr>
          <w:rFonts w:ascii="Calibri" w:hAnsi="Calibri" w:cs="Cambria"/>
          <w:b/>
          <w:i w:val="0"/>
          <w:color w:val="000000"/>
          <w:sz w:val="20"/>
          <w:szCs w:val="20"/>
        </w:rPr>
        <w:t xml:space="preserve">                                                       </w:t>
      </w:r>
      <w:r>
        <w:rPr>
          <w:rFonts w:ascii="Calibri" w:hAnsi="Calibri" w:cs="Cambria"/>
          <w:b/>
          <w:i w:val="0"/>
          <w:noProof/>
          <w:color w:val="000000"/>
          <w:sz w:val="20"/>
          <w:szCs w:val="20"/>
        </w:rPr>
        <w:drawing>
          <wp:inline distT="0" distB="0" distL="0" distR="0">
            <wp:extent cx="1477010" cy="732790"/>
            <wp:effectExtent l="0" t="0" r="8890" b="0"/>
            <wp:docPr id="1" name="Picture 1" descr="G:\Documents and Settings\floratou.z\My Documents\FYLLADIO GGET KAI ARXEIA YLIKOU\GGET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s and Settings\floratou.z\My Documents\FYLLADIO GGET KAI ARXEIA YLIKOU\GGET_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E36" w:rsidRPr="00D5326E" w:rsidRDefault="004F3E36" w:rsidP="004F3E36">
      <w:pPr>
        <w:pStyle w:val="Heading7"/>
        <w:spacing w:line="240" w:lineRule="auto"/>
        <w:ind w:right="-35"/>
        <w:jc w:val="both"/>
        <w:rPr>
          <w:rFonts w:ascii="Calibri" w:hAnsi="Calibri" w:cs="Cambria"/>
          <w:b/>
          <w:i w:val="0"/>
          <w:color w:val="000000"/>
        </w:rPr>
      </w:pPr>
      <w:r w:rsidRPr="00D5326E">
        <w:rPr>
          <w:rFonts w:ascii="Calibri" w:hAnsi="Calibri" w:cs="Cambria"/>
          <w:b/>
          <w:i w:val="0"/>
          <w:color w:val="000000"/>
        </w:rPr>
        <w:t xml:space="preserve">ΕΛΛΗΝΙΚΗ ΔΗΜΟΚΡΑΤΙΑ                                                                                </w:t>
      </w:r>
    </w:p>
    <w:p w:rsidR="004F3E36" w:rsidRPr="00D5326E" w:rsidRDefault="004F3E36" w:rsidP="004F3E36">
      <w:pPr>
        <w:spacing w:after="0"/>
        <w:rPr>
          <w:rFonts w:cs="Cambria"/>
          <w:b/>
          <w:color w:val="000000"/>
        </w:rPr>
      </w:pPr>
      <w:r w:rsidRPr="00D5326E">
        <w:rPr>
          <w:rFonts w:cs="Cambria"/>
          <w:b/>
          <w:color w:val="000000"/>
        </w:rPr>
        <w:t>ΥΠΟΥΡΓΕΙΟ ΠΑΙΔΕΙΑΣ, ΕΡΕΥΝΑΣ  &amp; ΘΡΗΣΚΕΥΜΑΤΩΝ</w:t>
      </w:r>
    </w:p>
    <w:p w:rsidR="004F3E36" w:rsidRPr="00D5326E" w:rsidRDefault="004F3E36" w:rsidP="004F3E36">
      <w:pPr>
        <w:spacing w:after="0"/>
        <w:rPr>
          <w:rFonts w:cs="Cambria"/>
          <w:b/>
          <w:color w:val="000000"/>
        </w:rPr>
      </w:pPr>
      <w:r w:rsidRPr="00D5326E">
        <w:rPr>
          <w:rFonts w:cs="Cambria"/>
          <w:b/>
          <w:color w:val="000000"/>
        </w:rPr>
        <w:t>ΓΕΝΙΚΗ ΓΡΑΜΜΑΤΕΙΑ ΕΡΕΥΝΑΣ &amp; ΤΕΧΝΟΛΟΓΙΑΣ</w:t>
      </w:r>
    </w:p>
    <w:p w:rsidR="004F3E36" w:rsidRPr="00FB6BCC" w:rsidRDefault="004F3E36" w:rsidP="004F3E36">
      <w:pPr>
        <w:pBdr>
          <w:bottom w:val="single" w:sz="12" w:space="1" w:color="auto"/>
        </w:pBdr>
        <w:spacing w:before="100" w:beforeAutospacing="1" w:after="100" w:afterAutospacing="1"/>
        <w:outlineLvl w:val="1"/>
        <w:rPr>
          <w:b/>
          <w:bCs/>
          <w:sz w:val="24"/>
          <w:szCs w:val="24"/>
        </w:rPr>
      </w:pPr>
      <w:r w:rsidRPr="00FB6BCC">
        <w:rPr>
          <w:b/>
          <w:bCs/>
          <w:sz w:val="24"/>
          <w:szCs w:val="24"/>
        </w:rPr>
        <w:t>ΔΕ</w:t>
      </w:r>
      <w:r>
        <w:rPr>
          <w:b/>
          <w:bCs/>
          <w:sz w:val="24"/>
          <w:szCs w:val="24"/>
        </w:rPr>
        <w:t>ΛΤΙΟ ΤΥΠΟΥ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</w:t>
      </w:r>
      <w:r w:rsidRPr="00FB6BCC">
        <w:rPr>
          <w:b/>
          <w:bCs/>
          <w:sz w:val="24"/>
          <w:szCs w:val="24"/>
        </w:rPr>
        <w:t xml:space="preserve">Αθήνα, </w:t>
      </w:r>
      <w:r w:rsidRPr="00711092">
        <w:rPr>
          <w:b/>
          <w:bCs/>
          <w:sz w:val="24"/>
          <w:szCs w:val="24"/>
        </w:rPr>
        <w:t>1</w:t>
      </w:r>
      <w:r w:rsidRPr="004F3E36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</w:t>
      </w:r>
      <w:r w:rsidRPr="004F3E36">
        <w:rPr>
          <w:b/>
          <w:bCs/>
          <w:sz w:val="24"/>
          <w:szCs w:val="24"/>
        </w:rPr>
        <w:t>6</w:t>
      </w:r>
      <w:r w:rsidRPr="00FB6BCC">
        <w:rPr>
          <w:b/>
          <w:bCs/>
          <w:sz w:val="24"/>
          <w:szCs w:val="24"/>
        </w:rPr>
        <w:t>.2017</w:t>
      </w:r>
    </w:p>
    <w:p w:rsidR="00F40443" w:rsidRDefault="00F40443" w:rsidP="00F4044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ΔΕΛΤΙΟ ΤΥΠΟΥ </w:t>
      </w:r>
    </w:p>
    <w:p w:rsidR="00635DD2" w:rsidRDefault="00635DD2" w:rsidP="00F40443">
      <w:pPr>
        <w:jc w:val="center"/>
        <w:rPr>
          <w:sz w:val="20"/>
          <w:szCs w:val="20"/>
        </w:rPr>
      </w:pPr>
      <w:r>
        <w:rPr>
          <w:sz w:val="20"/>
          <w:szCs w:val="20"/>
        </w:rPr>
        <w:t>Α΄ κύκλος</w:t>
      </w:r>
      <w:r w:rsidRPr="00635D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υποβολής προτάσεων για την </w:t>
      </w:r>
      <w:r w:rsidR="00F40443" w:rsidRPr="0086014C">
        <w:rPr>
          <w:sz w:val="20"/>
          <w:szCs w:val="20"/>
        </w:rPr>
        <w:t xml:space="preserve">ενιαία δράση </w:t>
      </w:r>
    </w:p>
    <w:p w:rsidR="00F40443" w:rsidRPr="0086014C" w:rsidRDefault="00F40443" w:rsidP="00F40443">
      <w:pPr>
        <w:jc w:val="center"/>
        <w:rPr>
          <w:sz w:val="20"/>
          <w:szCs w:val="20"/>
        </w:rPr>
      </w:pPr>
      <w:bookmarkStart w:id="0" w:name="_GoBack"/>
      <w:bookmarkEnd w:id="0"/>
      <w:r w:rsidRPr="0086014C">
        <w:rPr>
          <w:sz w:val="20"/>
          <w:szCs w:val="20"/>
        </w:rPr>
        <w:t xml:space="preserve">ΕΡΕΥΝΩ – ΔΗΜΙΟΥΡΓΩ – ΚΑΙΝΟΤΟΜΩ </w:t>
      </w:r>
    </w:p>
    <w:p w:rsidR="00F40443" w:rsidRPr="0086014C" w:rsidRDefault="00F40443" w:rsidP="00F40443">
      <w:pPr>
        <w:rPr>
          <w:sz w:val="20"/>
          <w:szCs w:val="20"/>
        </w:rPr>
      </w:pPr>
    </w:p>
    <w:p w:rsidR="00F40443" w:rsidRPr="0048730A" w:rsidRDefault="00F40443" w:rsidP="00F40443">
      <w:pPr>
        <w:rPr>
          <w:sz w:val="20"/>
          <w:szCs w:val="20"/>
        </w:rPr>
      </w:pPr>
      <w:r>
        <w:rPr>
          <w:sz w:val="20"/>
          <w:szCs w:val="20"/>
        </w:rPr>
        <w:t>Ο</w:t>
      </w:r>
      <w:r w:rsidRPr="0086014C">
        <w:rPr>
          <w:sz w:val="20"/>
          <w:szCs w:val="20"/>
        </w:rPr>
        <w:t xml:space="preserve">λοκληρώθηκε </w:t>
      </w:r>
      <w:r w:rsidR="004028F8">
        <w:rPr>
          <w:sz w:val="20"/>
          <w:szCs w:val="20"/>
        </w:rPr>
        <w:t>την</w:t>
      </w:r>
      <w:r w:rsidRPr="0086014C">
        <w:rPr>
          <w:sz w:val="20"/>
          <w:szCs w:val="20"/>
        </w:rPr>
        <w:t xml:space="preserve"> Πέμπτη, 15 Ιουνίου 2017, στις 16:00 η υποβολή αιτήσεων χρηματοδότησης για τον Α΄ κύκλο της ενιαίας δράσης ΕΡΕΥΝΩ – ΔΗΜΙΟΥΡΓΩ – ΚΑΙΝΟΤΟΜΩ. </w:t>
      </w:r>
    </w:p>
    <w:p w:rsidR="0048730A" w:rsidRPr="00961C72" w:rsidRDefault="0048730A" w:rsidP="009340C8">
      <w:pPr>
        <w:jc w:val="both"/>
        <w:rPr>
          <w:sz w:val="20"/>
          <w:szCs w:val="20"/>
        </w:rPr>
      </w:pPr>
      <w:r>
        <w:rPr>
          <w:sz w:val="20"/>
          <w:szCs w:val="20"/>
        </w:rPr>
        <w:t>Η δράση αυτή</w:t>
      </w:r>
      <w:r w:rsidR="009340C8">
        <w:rPr>
          <w:sz w:val="20"/>
          <w:szCs w:val="20"/>
        </w:rPr>
        <w:t xml:space="preserve"> στοχεύει στη</w:t>
      </w:r>
      <w:r w:rsidR="009340C8" w:rsidRPr="009340C8">
        <w:rPr>
          <w:sz w:val="20"/>
          <w:szCs w:val="20"/>
        </w:rPr>
        <w:t xml:space="preserve"> σύνδεση της έρευνας και της καινοτομίας με την επιχειρηματικότητα και </w:t>
      </w:r>
      <w:r w:rsidR="009340C8">
        <w:rPr>
          <w:sz w:val="20"/>
          <w:szCs w:val="20"/>
        </w:rPr>
        <w:t>την</w:t>
      </w:r>
      <w:r w:rsidR="009340C8" w:rsidRPr="009340C8">
        <w:rPr>
          <w:sz w:val="20"/>
          <w:szCs w:val="20"/>
        </w:rPr>
        <w:t xml:space="preserve"> ενίσχυση της ανταγωνιστικότητας, της παραγωγικότητας και της εξωστρέφειας των </w:t>
      </w:r>
      <w:r w:rsidR="009340C8" w:rsidRPr="00961C72">
        <w:rPr>
          <w:sz w:val="20"/>
          <w:szCs w:val="20"/>
        </w:rPr>
        <w:t xml:space="preserve">επιχειρήσεων προς διεθνείς αγορές, με σκοπό τη μετάβαση στην ποιοτική καινοτόμα επιχειρηματικότητα και την αύξηση της εγχώριας προστιθέμενης αξίας. </w:t>
      </w:r>
    </w:p>
    <w:p w:rsidR="0048730A" w:rsidRPr="00961C72" w:rsidRDefault="00F40443" w:rsidP="003A509F">
      <w:pPr>
        <w:jc w:val="both"/>
        <w:rPr>
          <w:sz w:val="20"/>
          <w:szCs w:val="20"/>
        </w:rPr>
      </w:pPr>
      <w:r w:rsidRPr="00961C72">
        <w:rPr>
          <w:sz w:val="20"/>
          <w:szCs w:val="20"/>
        </w:rPr>
        <w:t>Υποβλήθηκαν 2.426 προτάσεις</w:t>
      </w:r>
      <w:r w:rsidR="003A509F" w:rsidRPr="00961C72">
        <w:rPr>
          <w:sz w:val="20"/>
          <w:szCs w:val="20"/>
        </w:rPr>
        <w:t xml:space="preserve"> ερευνητικών και καινοτομικών έργων</w:t>
      </w:r>
      <w:r w:rsidRPr="00961C72">
        <w:rPr>
          <w:sz w:val="20"/>
          <w:szCs w:val="20"/>
        </w:rPr>
        <w:t>,</w:t>
      </w:r>
      <w:r w:rsidR="003A509F" w:rsidRPr="00961C72">
        <w:rPr>
          <w:sz w:val="20"/>
          <w:szCs w:val="20"/>
        </w:rPr>
        <w:t xml:space="preserve"> με συνολικό προϋπολογισμό 1,640 δις ευρώ</w:t>
      </w:r>
      <w:r w:rsidRPr="00961C72">
        <w:rPr>
          <w:sz w:val="20"/>
          <w:szCs w:val="20"/>
        </w:rPr>
        <w:t xml:space="preserve"> </w:t>
      </w:r>
      <w:r w:rsidR="008342E4" w:rsidRPr="00961C72">
        <w:rPr>
          <w:sz w:val="20"/>
          <w:szCs w:val="20"/>
        </w:rPr>
        <w:t xml:space="preserve">στις οποίες συμμετείχαν Επιχειρήσεις κάθε μεγέθους, </w:t>
      </w:r>
      <w:r w:rsidR="003A509F" w:rsidRPr="00961C72">
        <w:rPr>
          <w:sz w:val="20"/>
          <w:szCs w:val="20"/>
        </w:rPr>
        <w:t xml:space="preserve">ΑΕΙ, </w:t>
      </w:r>
      <w:r w:rsidR="008342E4" w:rsidRPr="00961C72">
        <w:rPr>
          <w:sz w:val="20"/>
          <w:szCs w:val="20"/>
        </w:rPr>
        <w:t>Ερευνητικά Κέντρα</w:t>
      </w:r>
      <w:r w:rsidR="003A509F" w:rsidRPr="00961C72">
        <w:rPr>
          <w:sz w:val="20"/>
          <w:szCs w:val="20"/>
        </w:rPr>
        <w:t xml:space="preserve"> </w:t>
      </w:r>
      <w:r w:rsidR="008342E4" w:rsidRPr="00961C72">
        <w:rPr>
          <w:sz w:val="20"/>
          <w:szCs w:val="20"/>
        </w:rPr>
        <w:t>καθώς και άλλοι φορείς</w:t>
      </w:r>
      <w:r w:rsidR="0098009F" w:rsidRPr="00961C72">
        <w:rPr>
          <w:sz w:val="20"/>
          <w:szCs w:val="20"/>
        </w:rPr>
        <w:t>.</w:t>
      </w:r>
    </w:p>
    <w:p w:rsidR="00F40443" w:rsidRPr="00961C72" w:rsidRDefault="00F40443" w:rsidP="00F40443">
      <w:pPr>
        <w:rPr>
          <w:sz w:val="20"/>
          <w:szCs w:val="20"/>
        </w:rPr>
      </w:pPr>
      <w:r w:rsidRPr="00961C72">
        <w:rPr>
          <w:sz w:val="20"/>
          <w:szCs w:val="20"/>
        </w:rPr>
        <w:t>Ο αριθμός των προτάσεων ανά θεματ</w:t>
      </w:r>
      <w:r w:rsidR="00B402E2" w:rsidRPr="00961C72">
        <w:rPr>
          <w:sz w:val="20"/>
          <w:szCs w:val="20"/>
        </w:rPr>
        <w:t xml:space="preserve">ικό τομέα </w:t>
      </w:r>
      <w:r w:rsidR="00847F59" w:rsidRPr="00961C72">
        <w:rPr>
          <w:sz w:val="20"/>
          <w:szCs w:val="20"/>
        </w:rPr>
        <w:t>παρουσιάζεται παρακάτω:</w:t>
      </w:r>
    </w:p>
    <w:tbl>
      <w:tblPr>
        <w:tblW w:w="7802" w:type="dxa"/>
        <w:tblInd w:w="103" w:type="dxa"/>
        <w:tblLook w:val="04A0"/>
      </w:tblPr>
      <w:tblGrid>
        <w:gridCol w:w="4541"/>
        <w:gridCol w:w="3261"/>
      </w:tblGrid>
      <w:tr w:rsidR="00847F59" w:rsidRPr="00961C72" w:rsidTr="009340C8">
        <w:trPr>
          <w:trHeight w:val="690"/>
        </w:trPr>
        <w:tc>
          <w:tcPr>
            <w:tcW w:w="4541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 w:themeFill="background1"/>
            <w:noWrap/>
            <w:vAlign w:val="center"/>
            <w:hideMark/>
          </w:tcPr>
          <w:p w:rsidR="00847F59" w:rsidRPr="00961C72" w:rsidRDefault="009340C8" w:rsidP="009340C8">
            <w:pPr>
              <w:spacing w:after="0"/>
              <w:rPr>
                <w:rFonts w:eastAsia="Times New Roman" w:cs="Arial"/>
                <w:b/>
                <w:bCs/>
                <w:strike/>
                <w:sz w:val="20"/>
                <w:szCs w:val="20"/>
                <w:lang w:eastAsia="el-GR"/>
              </w:rPr>
            </w:pPr>
            <w:r w:rsidRPr="00961C72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Θεματικός Τομέας</w:t>
            </w:r>
          </w:p>
        </w:tc>
        <w:tc>
          <w:tcPr>
            <w:tcW w:w="3261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 w:themeFill="background1"/>
            <w:noWrap/>
            <w:vAlign w:val="center"/>
            <w:hideMark/>
          </w:tcPr>
          <w:p w:rsidR="00847F59" w:rsidRPr="00961C72" w:rsidRDefault="00847F59" w:rsidP="008342E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961C72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Αριθμός προτάσεων</w:t>
            </w:r>
            <w:r w:rsidR="008342E4" w:rsidRPr="00961C72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 που υποβλήθηκαν</w:t>
            </w:r>
          </w:p>
        </w:tc>
      </w:tr>
      <w:tr w:rsidR="009340C8" w:rsidRPr="0086014C" w:rsidTr="009340C8">
        <w:trPr>
          <w:trHeight w:val="255"/>
        </w:trPr>
        <w:tc>
          <w:tcPr>
            <w:tcW w:w="4541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</w:tcPr>
          <w:p w:rsidR="009340C8" w:rsidRPr="00961C72" w:rsidRDefault="009340C8" w:rsidP="00635DD2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961C72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Υλικά – Κατασκευές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</w:tcPr>
          <w:p w:rsidR="009340C8" w:rsidRPr="0086014C" w:rsidRDefault="009340C8" w:rsidP="00635DD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961C72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151</w:t>
            </w:r>
          </w:p>
        </w:tc>
      </w:tr>
      <w:tr w:rsidR="009340C8" w:rsidRPr="0086014C" w:rsidTr="009340C8">
        <w:trPr>
          <w:trHeight w:val="255"/>
        </w:trPr>
        <w:tc>
          <w:tcPr>
            <w:tcW w:w="4541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</w:tcPr>
          <w:p w:rsidR="009340C8" w:rsidRPr="0086014C" w:rsidRDefault="009340C8" w:rsidP="009340C8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86014C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Τουρισμός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,</w:t>
            </w:r>
            <w:r w:rsidRPr="0086014C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 Πολιτισμός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&amp;</w:t>
            </w:r>
            <w:r w:rsidRPr="0086014C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 Δημιουργικές Βιομηχανίες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</w:tcPr>
          <w:p w:rsidR="009340C8" w:rsidRPr="0086014C" w:rsidRDefault="009340C8" w:rsidP="00635DD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86014C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359</w:t>
            </w:r>
          </w:p>
        </w:tc>
      </w:tr>
      <w:tr w:rsidR="00847F59" w:rsidRPr="0086014C" w:rsidTr="009340C8">
        <w:trPr>
          <w:trHeight w:val="255"/>
        </w:trPr>
        <w:tc>
          <w:tcPr>
            <w:tcW w:w="4541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  <w:hideMark/>
          </w:tcPr>
          <w:p w:rsidR="00847F59" w:rsidRPr="0086014C" w:rsidRDefault="00847F59" w:rsidP="009340C8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86014C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Αγροδιατροφή</w:t>
            </w:r>
            <w:proofErr w:type="spellEnd"/>
            <w:r w:rsidRPr="0086014C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9340C8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&amp;</w:t>
            </w:r>
            <w:r w:rsidRPr="0086014C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 Βιομηχανία τροφίμων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:rsidR="00847F59" w:rsidRPr="0086014C" w:rsidRDefault="00847F59" w:rsidP="00635DD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86014C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455</w:t>
            </w:r>
          </w:p>
        </w:tc>
      </w:tr>
      <w:tr w:rsidR="009340C8" w:rsidRPr="0086014C" w:rsidTr="009340C8">
        <w:trPr>
          <w:trHeight w:val="255"/>
        </w:trPr>
        <w:tc>
          <w:tcPr>
            <w:tcW w:w="4541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</w:tcPr>
          <w:p w:rsidR="009340C8" w:rsidRPr="0086014C" w:rsidRDefault="009340C8" w:rsidP="009340C8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86014C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Περιβάλλον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&amp;</w:t>
            </w:r>
            <w:r w:rsidRPr="0086014C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 Βιώσιμη Ανάπτυξη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</w:tcPr>
          <w:p w:rsidR="009340C8" w:rsidRPr="0086014C" w:rsidRDefault="009340C8" w:rsidP="00635DD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86014C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254</w:t>
            </w:r>
          </w:p>
        </w:tc>
      </w:tr>
      <w:tr w:rsidR="009340C8" w:rsidRPr="0086014C" w:rsidTr="009340C8">
        <w:trPr>
          <w:trHeight w:val="255"/>
        </w:trPr>
        <w:tc>
          <w:tcPr>
            <w:tcW w:w="4541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</w:tcPr>
          <w:p w:rsidR="009340C8" w:rsidRPr="0086014C" w:rsidRDefault="009340C8" w:rsidP="00635DD2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86014C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Υγεία και Φάρμακα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</w:tcPr>
          <w:p w:rsidR="009340C8" w:rsidRPr="0086014C" w:rsidRDefault="009340C8" w:rsidP="00635DD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86014C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408</w:t>
            </w:r>
          </w:p>
        </w:tc>
      </w:tr>
      <w:tr w:rsidR="009340C8" w:rsidRPr="0086014C" w:rsidTr="009340C8">
        <w:trPr>
          <w:trHeight w:val="255"/>
        </w:trPr>
        <w:tc>
          <w:tcPr>
            <w:tcW w:w="4541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</w:tcPr>
          <w:p w:rsidR="009340C8" w:rsidRPr="0086014C" w:rsidRDefault="009340C8" w:rsidP="009340C8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86014C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Μεταφορές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&amp;</w:t>
            </w:r>
            <w:r w:rsidRPr="0086014C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 Εφοδιαστική Αλυσίδα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</w:tcPr>
          <w:p w:rsidR="009340C8" w:rsidRPr="0086014C" w:rsidRDefault="009340C8" w:rsidP="00635DD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86014C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117</w:t>
            </w:r>
          </w:p>
        </w:tc>
      </w:tr>
      <w:tr w:rsidR="00847F59" w:rsidRPr="0086014C" w:rsidTr="009340C8">
        <w:trPr>
          <w:trHeight w:val="255"/>
        </w:trPr>
        <w:tc>
          <w:tcPr>
            <w:tcW w:w="4541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  <w:hideMark/>
          </w:tcPr>
          <w:p w:rsidR="00847F59" w:rsidRPr="0086014C" w:rsidRDefault="00847F59" w:rsidP="00635DD2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86014C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Ενέργεια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:rsidR="00847F59" w:rsidRPr="0086014C" w:rsidRDefault="00847F59" w:rsidP="00635DD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86014C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184</w:t>
            </w:r>
          </w:p>
        </w:tc>
      </w:tr>
      <w:tr w:rsidR="00847F59" w:rsidRPr="0086014C" w:rsidTr="009340C8">
        <w:trPr>
          <w:trHeight w:val="255"/>
        </w:trPr>
        <w:tc>
          <w:tcPr>
            <w:tcW w:w="4541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  <w:hideMark/>
          </w:tcPr>
          <w:p w:rsidR="00847F59" w:rsidRPr="0086014C" w:rsidRDefault="00847F59" w:rsidP="009340C8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86014C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Τεχνολογίες Πληροφορικής </w:t>
            </w:r>
            <w:r w:rsidR="009340C8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&amp;</w:t>
            </w:r>
            <w:r w:rsidRPr="0086014C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 xml:space="preserve"> Επικοινωνιών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center"/>
            <w:hideMark/>
          </w:tcPr>
          <w:p w:rsidR="00847F59" w:rsidRPr="0086014C" w:rsidRDefault="00847F59" w:rsidP="00635DD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86014C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498</w:t>
            </w:r>
          </w:p>
        </w:tc>
      </w:tr>
      <w:tr w:rsidR="00847F59" w:rsidRPr="0086014C" w:rsidTr="009340C8">
        <w:trPr>
          <w:trHeight w:val="390"/>
        </w:trPr>
        <w:tc>
          <w:tcPr>
            <w:tcW w:w="4541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 w:themeFill="background1"/>
            <w:noWrap/>
            <w:vAlign w:val="center"/>
            <w:hideMark/>
          </w:tcPr>
          <w:p w:rsidR="00847F59" w:rsidRPr="0086014C" w:rsidRDefault="00847F59" w:rsidP="003A509F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6014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  <w:r w:rsidR="003A509F" w:rsidRPr="00961C7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Σύνολο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 w:themeFill="background1"/>
            <w:noWrap/>
            <w:vAlign w:val="center"/>
            <w:hideMark/>
          </w:tcPr>
          <w:p w:rsidR="00847F59" w:rsidRPr="0086014C" w:rsidRDefault="00847F59" w:rsidP="00635DD2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6014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2426</w:t>
            </w:r>
          </w:p>
        </w:tc>
      </w:tr>
    </w:tbl>
    <w:p w:rsidR="00F40443" w:rsidRPr="009340C8" w:rsidRDefault="00F40443">
      <w:pPr>
        <w:rPr>
          <w:sz w:val="20"/>
          <w:szCs w:val="20"/>
        </w:rPr>
      </w:pPr>
    </w:p>
    <w:p w:rsidR="00847F59" w:rsidRDefault="00847F59">
      <w:pPr>
        <w:rPr>
          <w:sz w:val="20"/>
          <w:szCs w:val="20"/>
        </w:rPr>
      </w:pPr>
      <w:r w:rsidRPr="009340C8">
        <w:rPr>
          <w:sz w:val="20"/>
          <w:szCs w:val="20"/>
        </w:rPr>
        <w:t xml:space="preserve">Η διαδικασία αξιολόγησης των προτάσεων </w:t>
      </w:r>
      <w:r w:rsidR="0048730A" w:rsidRPr="009340C8">
        <w:rPr>
          <w:sz w:val="20"/>
          <w:szCs w:val="20"/>
        </w:rPr>
        <w:t>θα</w:t>
      </w:r>
      <w:r w:rsidRPr="009340C8">
        <w:rPr>
          <w:sz w:val="20"/>
          <w:szCs w:val="20"/>
        </w:rPr>
        <w:t xml:space="preserve"> ξεκινήσει </w:t>
      </w:r>
      <w:r w:rsidR="0048730A" w:rsidRPr="009340C8">
        <w:rPr>
          <w:sz w:val="20"/>
          <w:szCs w:val="20"/>
        </w:rPr>
        <w:t>στο αμέσως επόμενο διάστημα</w:t>
      </w:r>
      <w:r w:rsidRPr="009340C8">
        <w:rPr>
          <w:sz w:val="20"/>
          <w:szCs w:val="20"/>
        </w:rPr>
        <w:t>.</w:t>
      </w:r>
    </w:p>
    <w:p w:rsidR="008342E4" w:rsidRDefault="003A509F" w:rsidP="00961C72">
      <w:pPr>
        <w:jc w:val="both"/>
        <w:rPr>
          <w:sz w:val="20"/>
          <w:szCs w:val="20"/>
          <w:lang w:val="en-US"/>
        </w:rPr>
      </w:pPr>
      <w:r w:rsidRPr="00961C72">
        <w:rPr>
          <w:sz w:val="20"/>
          <w:szCs w:val="20"/>
        </w:rPr>
        <w:t>Η δράση ΕΡΕΥΝΩ – ΔΗΜΙΟΥΡΓΩ – ΚΑΙΝΟΤΟΜΩ, συγχρηματοδοτείται από το Ευρωπαϊκό Ταμείο Περιφερειακής Ανάπτυξης της ΕΕ στο πλαίσιο του Επιχειρησιακού Προγράμματος ΑΝΤΑΓΩΝΙΣΤΙΚΟΤΗΤΑ – ΕΠΙΧΕΙΡΗΜΑΤΙΚΟΤΗΤΑ – ΚΑΙΝΟΤΟΜΙΑ (ΕΣΠΑ 2014 -2020).</w:t>
      </w:r>
      <w:r>
        <w:rPr>
          <w:sz w:val="20"/>
          <w:szCs w:val="20"/>
        </w:rPr>
        <w:t xml:space="preserve"> </w:t>
      </w:r>
    </w:p>
    <w:p w:rsidR="004F3E36" w:rsidRDefault="004F3E36" w:rsidP="00961C72">
      <w:pPr>
        <w:jc w:val="both"/>
        <w:rPr>
          <w:sz w:val="20"/>
          <w:szCs w:val="20"/>
          <w:lang w:val="en-US"/>
        </w:rPr>
      </w:pPr>
    </w:p>
    <w:p w:rsidR="004F3E36" w:rsidRDefault="004F3E36" w:rsidP="00961C72">
      <w:pPr>
        <w:jc w:val="both"/>
        <w:rPr>
          <w:sz w:val="20"/>
          <w:szCs w:val="20"/>
          <w:lang w:val="en-US"/>
        </w:rPr>
      </w:pPr>
    </w:p>
    <w:p w:rsidR="004F3E36" w:rsidRPr="004F3E36" w:rsidRDefault="004F3E36" w:rsidP="00961C72">
      <w:pPr>
        <w:jc w:val="both"/>
        <w:rPr>
          <w:sz w:val="20"/>
          <w:szCs w:val="20"/>
          <w:lang w:val="en-US"/>
        </w:rPr>
      </w:pPr>
    </w:p>
    <w:p w:rsidR="008342E4" w:rsidRPr="009340C8" w:rsidRDefault="008342E4">
      <w:pPr>
        <w:rPr>
          <w:sz w:val="20"/>
          <w:szCs w:val="20"/>
        </w:rPr>
      </w:pPr>
      <w:r>
        <w:rPr>
          <w:rFonts w:ascii="Calibri" w:hAnsi="Calibri" w:cs="Times New Roman"/>
          <w:noProof/>
          <w:lang w:eastAsia="el-GR"/>
        </w:rPr>
        <w:drawing>
          <wp:inline distT="0" distB="0" distL="0" distR="0">
            <wp:extent cx="5158105" cy="609654"/>
            <wp:effectExtent l="0" t="0" r="444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105" cy="609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342E4" w:rsidRPr="009340C8" w:rsidSect="004F3E36">
      <w:pgSz w:w="11906" w:h="16838"/>
      <w:pgMar w:top="567" w:right="1985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40443"/>
    <w:rsid w:val="0022050A"/>
    <w:rsid w:val="002859AD"/>
    <w:rsid w:val="002A464D"/>
    <w:rsid w:val="003A509F"/>
    <w:rsid w:val="004028F8"/>
    <w:rsid w:val="0048730A"/>
    <w:rsid w:val="0049026F"/>
    <w:rsid w:val="004B6F94"/>
    <w:rsid w:val="004F067A"/>
    <w:rsid w:val="004F3E36"/>
    <w:rsid w:val="00635DD2"/>
    <w:rsid w:val="007A3DD2"/>
    <w:rsid w:val="008342E4"/>
    <w:rsid w:val="00847F59"/>
    <w:rsid w:val="009340C8"/>
    <w:rsid w:val="00961C72"/>
    <w:rsid w:val="0098009F"/>
    <w:rsid w:val="00B402E2"/>
    <w:rsid w:val="00B448BD"/>
    <w:rsid w:val="00F4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43"/>
    <w:pPr>
      <w:spacing w:after="120" w:line="240" w:lineRule="auto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3E36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0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0C8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3E36"/>
    <w:rPr>
      <w:rFonts w:ascii="Cambria" w:eastAsia="Times New Roman" w:hAnsi="Cambria" w:cs="Times New Roman"/>
      <w:i/>
      <w:iCs/>
      <w:color w:val="40404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43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40C8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4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stavropoulou.a</dc:creator>
  <cp:lastModifiedBy>George Vassileiou</cp:lastModifiedBy>
  <cp:revision>2</cp:revision>
  <cp:lastPrinted>2017-06-16T13:31:00Z</cp:lastPrinted>
  <dcterms:created xsi:type="dcterms:W3CDTF">2017-06-20T05:16:00Z</dcterms:created>
  <dcterms:modified xsi:type="dcterms:W3CDTF">2017-06-20T05:16:00Z</dcterms:modified>
</cp:coreProperties>
</file>