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FF" w:rsidRPr="0025356B" w:rsidRDefault="004F4EFF" w:rsidP="004F4EFF">
      <w:pPr>
        <w:autoSpaceDE w:val="0"/>
        <w:autoSpaceDN w:val="0"/>
        <w:adjustRightInd w:val="0"/>
        <w:jc w:val="both"/>
        <w:rPr>
          <w:rFonts w:cs="TimesNewRoman"/>
          <w:lang w:val="el-GR"/>
        </w:rPr>
      </w:pPr>
      <w:r>
        <w:rPr>
          <w:noProof/>
          <w:lang w:val="el-GR" w:eastAsia="el-GR"/>
        </w:rPr>
        <w:drawing>
          <wp:inline distT="0" distB="0" distL="0" distR="0">
            <wp:extent cx="1685925" cy="882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85925" cy="882650"/>
                    </a:xfrm>
                    <a:prstGeom prst="rect">
                      <a:avLst/>
                    </a:prstGeom>
                    <a:noFill/>
                    <a:ln w="9525">
                      <a:noFill/>
                      <a:miter lim="800000"/>
                      <a:headEnd/>
                      <a:tailEnd/>
                    </a:ln>
                  </pic:spPr>
                </pic:pic>
              </a:graphicData>
            </a:graphic>
          </wp:inline>
        </w:drawing>
      </w:r>
      <w:r w:rsidRPr="0025356B">
        <w:rPr>
          <w:lang w:val="el-GR"/>
        </w:rPr>
        <w:t xml:space="preserve">                                                  </w:t>
      </w:r>
      <w:r>
        <w:rPr>
          <w:rFonts w:cs="TimesNewRoman"/>
          <w:noProof/>
          <w:lang w:val="el-GR" w:eastAsia="el-GR"/>
        </w:rPr>
        <w:drawing>
          <wp:inline distT="0" distB="0" distL="0" distR="0">
            <wp:extent cx="1820545" cy="132778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20545" cy="1327785"/>
                    </a:xfrm>
                    <a:prstGeom prst="rect">
                      <a:avLst/>
                    </a:prstGeom>
                    <a:noFill/>
                    <a:ln w="9525">
                      <a:noFill/>
                      <a:miter lim="800000"/>
                      <a:headEnd/>
                      <a:tailEnd/>
                    </a:ln>
                  </pic:spPr>
                </pic:pic>
              </a:graphicData>
            </a:graphic>
          </wp:inline>
        </w:drawing>
      </w:r>
    </w:p>
    <w:p w:rsidR="004F4EFF" w:rsidRPr="0025356B" w:rsidRDefault="004F4EFF" w:rsidP="004F4EFF">
      <w:pPr>
        <w:autoSpaceDE w:val="0"/>
        <w:autoSpaceDN w:val="0"/>
        <w:adjustRightInd w:val="0"/>
        <w:jc w:val="both"/>
        <w:rPr>
          <w:rFonts w:cs="TimesNewRoman"/>
          <w:lang w:val="el-GR"/>
        </w:rPr>
      </w:pPr>
    </w:p>
    <w:p w:rsidR="004F4EFF" w:rsidRPr="0025356B" w:rsidRDefault="004F4EFF" w:rsidP="004F4EFF">
      <w:pPr>
        <w:autoSpaceDE w:val="0"/>
        <w:autoSpaceDN w:val="0"/>
        <w:adjustRightInd w:val="0"/>
        <w:jc w:val="both"/>
        <w:rPr>
          <w:rFonts w:cs="TimesNewRoman"/>
          <w:b/>
          <w:color w:val="365F91"/>
          <w:sz w:val="36"/>
          <w:szCs w:val="36"/>
          <w:lang w:val="el-GR"/>
        </w:rPr>
      </w:pPr>
      <w:r w:rsidRPr="0025356B">
        <w:rPr>
          <w:rFonts w:cs="TimesNewRoman" w:hint="eastAsia"/>
          <w:b/>
          <w:color w:val="365F91"/>
          <w:sz w:val="36"/>
          <w:szCs w:val="36"/>
          <w:lang w:val="el-GR"/>
        </w:rPr>
        <w:t>Χρηματοδοτικ</w:t>
      </w:r>
      <w:r w:rsidRPr="0025356B">
        <w:rPr>
          <w:rFonts w:cs="TimesNewRoman"/>
          <w:b/>
          <w:color w:val="365F91"/>
          <w:sz w:val="36"/>
          <w:szCs w:val="36"/>
          <w:lang w:val="el-GR"/>
        </w:rPr>
        <w:t xml:space="preserve">ός </w:t>
      </w:r>
      <w:r w:rsidRPr="0025356B">
        <w:rPr>
          <w:rFonts w:cs="TimesNewRoman" w:hint="eastAsia"/>
          <w:b/>
          <w:color w:val="365F91"/>
          <w:sz w:val="36"/>
          <w:szCs w:val="36"/>
          <w:lang w:val="el-GR"/>
        </w:rPr>
        <w:t>Μηχανισμ</w:t>
      </w:r>
      <w:r w:rsidRPr="0025356B">
        <w:rPr>
          <w:rFonts w:cs="TimesNewRoman"/>
          <w:b/>
          <w:color w:val="365F91"/>
          <w:sz w:val="36"/>
          <w:szCs w:val="36"/>
          <w:lang w:val="el-GR"/>
        </w:rPr>
        <w:t xml:space="preserve">ός </w:t>
      </w:r>
      <w:r w:rsidRPr="0025356B">
        <w:rPr>
          <w:rFonts w:cs="TimesNewRoman" w:hint="eastAsia"/>
          <w:b/>
          <w:color w:val="365F91"/>
          <w:sz w:val="36"/>
          <w:szCs w:val="36"/>
          <w:lang w:val="el-GR"/>
        </w:rPr>
        <w:t>Ευρωπαϊκού</w:t>
      </w:r>
      <w:r w:rsidRPr="0025356B">
        <w:rPr>
          <w:rFonts w:cs="TimesNewRoman"/>
          <w:b/>
          <w:color w:val="365F91"/>
          <w:sz w:val="36"/>
          <w:szCs w:val="36"/>
          <w:lang w:val="el-GR"/>
        </w:rPr>
        <w:t xml:space="preserve"> </w:t>
      </w:r>
      <w:r w:rsidRPr="0025356B">
        <w:rPr>
          <w:rFonts w:cs="TimesNewRoman" w:hint="eastAsia"/>
          <w:b/>
          <w:color w:val="365F91"/>
          <w:sz w:val="36"/>
          <w:szCs w:val="36"/>
          <w:lang w:val="el-GR"/>
        </w:rPr>
        <w:t>Χώρου</w:t>
      </w:r>
      <w:r w:rsidRPr="0025356B">
        <w:rPr>
          <w:rFonts w:cs="TimesNewRoman"/>
          <w:b/>
          <w:color w:val="365F91"/>
          <w:sz w:val="36"/>
          <w:szCs w:val="36"/>
          <w:lang w:val="el-GR"/>
        </w:rPr>
        <w:t xml:space="preserve"> (ΧΜ ΕΟΧ) - </w:t>
      </w:r>
      <w:r w:rsidRPr="0025356B">
        <w:rPr>
          <w:rFonts w:cs="TimesNewRoman" w:hint="eastAsia"/>
          <w:b/>
          <w:color w:val="365F91"/>
          <w:sz w:val="36"/>
          <w:szCs w:val="36"/>
          <w:lang w:val="el-GR"/>
        </w:rPr>
        <w:t>Τομέα</w:t>
      </w:r>
      <w:r w:rsidRPr="0025356B">
        <w:rPr>
          <w:rFonts w:cs="TimesNewRoman"/>
          <w:b/>
          <w:color w:val="365F91"/>
          <w:sz w:val="36"/>
          <w:szCs w:val="36"/>
          <w:lang w:val="el-GR"/>
        </w:rPr>
        <w:t xml:space="preserve">ς </w:t>
      </w:r>
      <w:r w:rsidRPr="0025356B">
        <w:rPr>
          <w:rFonts w:cs="TimesNewRoman" w:hint="eastAsia"/>
          <w:b/>
          <w:color w:val="365F91"/>
          <w:sz w:val="36"/>
          <w:szCs w:val="36"/>
          <w:lang w:val="el-GR"/>
        </w:rPr>
        <w:t>Προτεραιότητας</w:t>
      </w:r>
      <w:r w:rsidRPr="0025356B">
        <w:rPr>
          <w:rFonts w:cs="TimesNewRoman"/>
          <w:b/>
          <w:color w:val="365F91"/>
          <w:sz w:val="36"/>
          <w:szCs w:val="36"/>
          <w:lang w:val="el-GR"/>
        </w:rPr>
        <w:t xml:space="preserve"> </w:t>
      </w:r>
      <w:r w:rsidRPr="0025356B">
        <w:rPr>
          <w:rFonts w:cs="TimesNewRoman" w:hint="eastAsia"/>
          <w:b/>
          <w:color w:val="365F91"/>
          <w:sz w:val="36"/>
          <w:szCs w:val="36"/>
          <w:lang w:val="el-GR"/>
        </w:rPr>
        <w:t>Ακαδημαϊκή</w:t>
      </w:r>
      <w:r w:rsidRPr="0025356B">
        <w:rPr>
          <w:rFonts w:cs="TimesNewRoman"/>
          <w:b/>
          <w:color w:val="365F91"/>
          <w:sz w:val="36"/>
          <w:szCs w:val="36"/>
          <w:lang w:val="el-GR"/>
        </w:rPr>
        <w:t xml:space="preserve"> </w:t>
      </w:r>
      <w:r w:rsidRPr="0025356B">
        <w:rPr>
          <w:rFonts w:cs="TimesNewRoman" w:hint="eastAsia"/>
          <w:b/>
          <w:color w:val="365F91"/>
          <w:sz w:val="36"/>
          <w:szCs w:val="36"/>
          <w:lang w:val="el-GR"/>
        </w:rPr>
        <w:t>Έρευνα</w:t>
      </w:r>
    </w:p>
    <w:p w:rsidR="004F4EFF" w:rsidRDefault="004F4EFF" w:rsidP="00DB125E">
      <w:pPr>
        <w:autoSpaceDE w:val="0"/>
        <w:autoSpaceDN w:val="0"/>
        <w:adjustRightInd w:val="0"/>
        <w:spacing w:before="43" w:after="0"/>
        <w:ind w:left="720"/>
        <w:jc w:val="center"/>
        <w:rPr>
          <w:rFonts w:ascii="Arial" w:hAnsi="Arial" w:cs="Arial"/>
          <w:b/>
          <w:bCs/>
          <w:lang w:val="el-GR"/>
        </w:rPr>
      </w:pPr>
    </w:p>
    <w:p w:rsidR="00B62765" w:rsidRPr="005719B1" w:rsidRDefault="00B62765" w:rsidP="00DB125E">
      <w:pPr>
        <w:autoSpaceDE w:val="0"/>
        <w:autoSpaceDN w:val="0"/>
        <w:adjustRightInd w:val="0"/>
        <w:spacing w:before="43" w:after="0"/>
        <w:ind w:left="720"/>
        <w:jc w:val="center"/>
        <w:rPr>
          <w:rFonts w:ascii="Arial" w:hAnsi="Arial" w:cs="Arial"/>
          <w:b/>
          <w:bCs/>
          <w:lang w:val="en-GB"/>
        </w:rPr>
      </w:pPr>
      <w:r w:rsidRPr="005719B1">
        <w:rPr>
          <w:rFonts w:ascii="Arial" w:hAnsi="Arial" w:cs="Arial"/>
          <w:b/>
          <w:bCs/>
          <w:lang w:val="en-GB"/>
        </w:rPr>
        <w:t xml:space="preserve">THE </w:t>
      </w:r>
      <w:r w:rsidR="00331710">
        <w:rPr>
          <w:rFonts w:ascii="Arial" w:hAnsi="Arial" w:cs="Arial"/>
          <w:b/>
          <w:bCs/>
          <w:lang w:val="en-GB"/>
        </w:rPr>
        <w:t>GENERAL SECRETARIAT FOR RESEARCH AND TECHNOLOGY</w:t>
      </w:r>
      <w:r w:rsidRPr="005719B1">
        <w:rPr>
          <w:rFonts w:ascii="Arial" w:hAnsi="Arial" w:cs="Arial"/>
          <w:b/>
          <w:bCs/>
          <w:lang w:val="en-GB"/>
        </w:rPr>
        <w:t xml:space="preserve"> AS</w:t>
      </w:r>
    </w:p>
    <w:p w:rsidR="00B62765" w:rsidRPr="005719B1" w:rsidRDefault="00B62765" w:rsidP="00DB125E">
      <w:pPr>
        <w:autoSpaceDE w:val="0"/>
        <w:autoSpaceDN w:val="0"/>
        <w:adjustRightInd w:val="0"/>
        <w:spacing w:before="24" w:after="0"/>
        <w:jc w:val="center"/>
        <w:rPr>
          <w:rFonts w:ascii="Arial" w:hAnsi="Arial" w:cs="Arial"/>
          <w:b/>
          <w:bCs/>
          <w:lang w:val="en-GB"/>
        </w:rPr>
      </w:pPr>
      <w:r w:rsidRPr="005719B1">
        <w:rPr>
          <w:rFonts w:ascii="Arial" w:hAnsi="Arial" w:cs="Arial"/>
          <w:b/>
          <w:bCs/>
          <w:lang w:val="en-GB"/>
        </w:rPr>
        <w:t>PROGRAMME OPERATOR OF</w:t>
      </w:r>
      <w:r w:rsidRPr="005719B1">
        <w:rPr>
          <w:lang w:val="en-GB"/>
        </w:rPr>
        <w:t xml:space="preserve"> </w:t>
      </w:r>
      <w:r w:rsidRPr="005719B1">
        <w:rPr>
          <w:rFonts w:ascii="Arial" w:hAnsi="Arial" w:cs="Arial"/>
          <w:b/>
          <w:bCs/>
          <w:lang w:val="en-GB"/>
        </w:rPr>
        <w:t xml:space="preserve">THE </w:t>
      </w:r>
      <w:r w:rsidR="00331710">
        <w:rPr>
          <w:rFonts w:ascii="Arial" w:hAnsi="Arial" w:cs="Arial"/>
          <w:b/>
          <w:bCs/>
          <w:lang w:val="en-GB"/>
        </w:rPr>
        <w:t>GREEK</w:t>
      </w:r>
      <w:r w:rsidRPr="005719B1">
        <w:rPr>
          <w:rFonts w:ascii="Arial" w:hAnsi="Arial" w:cs="Arial"/>
          <w:b/>
          <w:bCs/>
          <w:lang w:val="en-GB"/>
        </w:rPr>
        <w:t>-</w:t>
      </w:r>
      <w:r w:rsidR="00331710">
        <w:rPr>
          <w:rFonts w:ascii="Arial" w:hAnsi="Arial" w:cs="Arial"/>
          <w:b/>
          <w:bCs/>
          <w:lang w:val="en-GB"/>
        </w:rPr>
        <w:t>EEA</w:t>
      </w:r>
      <w:r w:rsidRPr="005719B1">
        <w:rPr>
          <w:rFonts w:ascii="Arial" w:hAnsi="Arial" w:cs="Arial"/>
          <w:b/>
          <w:bCs/>
          <w:lang w:val="en-GB"/>
        </w:rPr>
        <w:t xml:space="preserve"> RESEARCH PROGRAMME</w:t>
      </w:r>
    </w:p>
    <w:p w:rsidR="00B62765" w:rsidRPr="005719B1" w:rsidRDefault="00B62765" w:rsidP="00DB125E">
      <w:pPr>
        <w:autoSpaceDE w:val="0"/>
        <w:autoSpaceDN w:val="0"/>
        <w:adjustRightInd w:val="0"/>
        <w:spacing w:before="24" w:after="0"/>
        <w:jc w:val="center"/>
        <w:rPr>
          <w:rFonts w:ascii="Arial" w:hAnsi="Arial" w:cs="Arial"/>
          <w:b/>
          <w:bCs/>
          <w:lang w:val="en-GB"/>
        </w:rPr>
      </w:pPr>
      <w:r w:rsidRPr="005719B1">
        <w:rPr>
          <w:rFonts w:ascii="Arial" w:hAnsi="Arial" w:cs="Arial"/>
          <w:b/>
          <w:bCs/>
          <w:lang w:val="en-GB"/>
        </w:rPr>
        <w:t xml:space="preserve">IMPLEMENTED UNDER THE </w:t>
      </w:r>
      <w:r w:rsidR="00331710">
        <w:rPr>
          <w:rFonts w:ascii="Arial" w:hAnsi="Arial" w:cs="Arial"/>
          <w:b/>
          <w:bCs/>
          <w:lang w:val="en-GB"/>
        </w:rPr>
        <w:t>GREEK</w:t>
      </w:r>
      <w:r w:rsidRPr="005719B1">
        <w:rPr>
          <w:rFonts w:ascii="Arial" w:hAnsi="Arial" w:cs="Arial"/>
          <w:b/>
          <w:bCs/>
          <w:lang w:val="en-GB"/>
        </w:rPr>
        <w:t xml:space="preserve"> FINANCIAL MECHANISM 2009-2014</w:t>
      </w:r>
    </w:p>
    <w:p w:rsidR="00B62765" w:rsidRPr="005719B1" w:rsidRDefault="00B62765" w:rsidP="00DB125E">
      <w:pPr>
        <w:autoSpaceDE w:val="0"/>
        <w:autoSpaceDN w:val="0"/>
        <w:adjustRightInd w:val="0"/>
        <w:spacing w:after="0" w:line="240" w:lineRule="exact"/>
        <w:ind w:left="677"/>
        <w:jc w:val="center"/>
        <w:rPr>
          <w:rFonts w:ascii="Arial" w:hAnsi="Arial" w:cs="Arial"/>
          <w:sz w:val="20"/>
          <w:szCs w:val="20"/>
          <w:lang w:val="en-GB" w:eastAsia="pl-PL"/>
        </w:rPr>
      </w:pPr>
    </w:p>
    <w:p w:rsidR="00B62765" w:rsidRPr="005719B1" w:rsidRDefault="004A5A30" w:rsidP="00DB125E">
      <w:pPr>
        <w:autoSpaceDE w:val="0"/>
        <w:autoSpaceDN w:val="0"/>
        <w:adjustRightInd w:val="0"/>
        <w:spacing w:before="34" w:after="0"/>
        <w:ind w:left="677"/>
        <w:jc w:val="center"/>
        <w:rPr>
          <w:rFonts w:ascii="Arial" w:hAnsi="Arial" w:cs="Arial"/>
          <w:b/>
          <w:bCs/>
          <w:lang w:val="en-GB"/>
        </w:rPr>
      </w:pPr>
      <w:r>
        <w:rPr>
          <w:rFonts w:ascii="Arial" w:hAnsi="Arial" w:cs="Arial"/>
          <w:b/>
          <w:bCs/>
          <w:lang w:val="en-GB"/>
        </w:rPr>
        <w:t>PRE</w:t>
      </w:r>
      <w:r w:rsidR="00B62765" w:rsidRPr="005719B1">
        <w:rPr>
          <w:rFonts w:ascii="Arial" w:hAnsi="Arial" w:cs="Arial"/>
          <w:b/>
          <w:bCs/>
          <w:lang w:val="en-GB"/>
        </w:rPr>
        <w:t xml:space="preserve">ANNOUNCES </w:t>
      </w:r>
    </w:p>
    <w:p w:rsidR="00B62765" w:rsidRPr="005719B1" w:rsidRDefault="00331710" w:rsidP="00E43B75">
      <w:pPr>
        <w:autoSpaceDE w:val="0"/>
        <w:autoSpaceDN w:val="0"/>
        <w:adjustRightInd w:val="0"/>
        <w:spacing w:before="34" w:after="0"/>
        <w:ind w:left="677"/>
        <w:jc w:val="center"/>
        <w:rPr>
          <w:rFonts w:ascii="Arial" w:hAnsi="Arial" w:cs="Arial"/>
          <w:b/>
          <w:bCs/>
          <w:lang w:val="en-GB"/>
        </w:rPr>
      </w:pPr>
      <w:r w:rsidRPr="00331710">
        <w:rPr>
          <w:rFonts w:ascii="Arial" w:hAnsi="Arial" w:cs="Arial"/>
          <w:b/>
          <w:bCs/>
          <w:lang w:val="en-GB"/>
        </w:rPr>
        <w:t xml:space="preserve">RESEARCH WITHIN PRIORITY SECTORS </w:t>
      </w:r>
      <w:r w:rsidR="00B62765" w:rsidRPr="005719B1">
        <w:rPr>
          <w:rFonts w:ascii="Arial" w:hAnsi="Arial" w:cs="Arial"/>
          <w:b/>
          <w:bCs/>
          <w:lang w:val="en-GB"/>
        </w:rPr>
        <w:t xml:space="preserve">CALL FOR PROPOSALS </w:t>
      </w:r>
    </w:p>
    <w:p w:rsidR="00B62765" w:rsidRPr="005719B1" w:rsidRDefault="00B62765" w:rsidP="00EC7B98">
      <w:pPr>
        <w:autoSpaceDE w:val="0"/>
        <w:autoSpaceDN w:val="0"/>
        <w:adjustRightInd w:val="0"/>
        <w:spacing w:after="0" w:line="240" w:lineRule="exact"/>
        <w:jc w:val="center"/>
        <w:rPr>
          <w:rFonts w:ascii="Arial" w:hAnsi="Arial" w:cs="Arial"/>
          <w:sz w:val="20"/>
          <w:szCs w:val="20"/>
          <w:lang w:val="en-GB" w:eastAsia="pl-PL"/>
        </w:rPr>
      </w:pPr>
    </w:p>
    <w:p w:rsidR="00B62765" w:rsidRPr="005719B1" w:rsidRDefault="00B62765" w:rsidP="008A742D">
      <w:pPr>
        <w:autoSpaceDE w:val="0"/>
        <w:autoSpaceDN w:val="0"/>
        <w:adjustRightInd w:val="0"/>
        <w:spacing w:before="38" w:after="0" w:line="274" w:lineRule="exact"/>
        <w:jc w:val="both"/>
        <w:rPr>
          <w:rFonts w:ascii="Arial" w:hAnsi="Arial" w:cs="Arial"/>
          <w:b/>
          <w:bCs/>
          <w:lang w:val="en-GB"/>
        </w:rPr>
      </w:pPr>
    </w:p>
    <w:p w:rsidR="00B62765" w:rsidRPr="005719B1" w:rsidRDefault="00B62765" w:rsidP="008A742D">
      <w:pPr>
        <w:autoSpaceDE w:val="0"/>
        <w:autoSpaceDN w:val="0"/>
        <w:adjustRightInd w:val="0"/>
        <w:spacing w:before="38" w:after="0" w:line="274" w:lineRule="exact"/>
        <w:jc w:val="both"/>
        <w:rPr>
          <w:rFonts w:ascii="Arial" w:hAnsi="Arial" w:cs="Arial"/>
          <w:b/>
          <w:bCs/>
          <w:lang w:val="en-GB"/>
        </w:rPr>
      </w:pPr>
    </w:p>
    <w:p w:rsidR="00B62765" w:rsidRPr="005719B1" w:rsidRDefault="00B62765" w:rsidP="008A742D">
      <w:pPr>
        <w:autoSpaceDE w:val="0"/>
        <w:autoSpaceDN w:val="0"/>
        <w:adjustRightInd w:val="0"/>
        <w:spacing w:before="38" w:after="0" w:line="274" w:lineRule="exact"/>
        <w:jc w:val="both"/>
        <w:rPr>
          <w:rFonts w:ascii="Arial" w:hAnsi="Arial" w:cs="Arial"/>
          <w:b/>
          <w:bCs/>
          <w:lang w:val="en-GB"/>
        </w:rPr>
      </w:pPr>
    </w:p>
    <w:p w:rsidR="00B62765" w:rsidRPr="005719B1" w:rsidRDefault="00B62765" w:rsidP="000E019D">
      <w:pPr>
        <w:widowControl w:val="0"/>
        <w:numPr>
          <w:ilvl w:val="0"/>
          <w:numId w:val="2"/>
        </w:numPr>
        <w:tabs>
          <w:tab w:val="left" w:pos="245"/>
        </w:tabs>
        <w:autoSpaceDE w:val="0"/>
        <w:autoSpaceDN w:val="0"/>
        <w:adjustRightInd w:val="0"/>
        <w:spacing w:before="226" w:after="0" w:line="360" w:lineRule="auto"/>
        <w:ind w:right="5"/>
        <w:jc w:val="both"/>
        <w:rPr>
          <w:rFonts w:ascii="Arial" w:hAnsi="Arial" w:cs="Arial"/>
          <w:b/>
          <w:lang w:val="en-GB"/>
        </w:rPr>
      </w:pPr>
      <w:r w:rsidRPr="005719B1">
        <w:rPr>
          <w:rFonts w:ascii="Arial" w:hAnsi="Arial" w:cs="Arial"/>
          <w:b/>
          <w:lang w:val="en-GB"/>
        </w:rPr>
        <w:t xml:space="preserve">Objective of the Programme </w:t>
      </w:r>
    </w:p>
    <w:p w:rsidR="00D84B5A" w:rsidRPr="00D84B5A" w:rsidRDefault="00D84B5A" w:rsidP="00D84B5A">
      <w:pPr>
        <w:pStyle w:val="FNRNormal"/>
        <w:spacing w:line="360" w:lineRule="auto"/>
        <w:rPr>
          <w:sz w:val="22"/>
        </w:rPr>
      </w:pPr>
      <w:r w:rsidRPr="00D84B5A">
        <w:rPr>
          <w:sz w:val="22"/>
        </w:rPr>
        <w:t xml:space="preserve">The present Programme, entitled “Diversity, inequalities and social inclusion” addresses the Programme area “Research within Priority Sectors” of the EEA Financial Mechanism 2009-2014. The objective of the programme is to enhance research based knowledge development in Greece. </w:t>
      </w:r>
    </w:p>
    <w:p w:rsidR="00B62765" w:rsidRPr="00707C50" w:rsidRDefault="00EF0769" w:rsidP="00D4325C">
      <w:pPr>
        <w:widowControl w:val="0"/>
        <w:numPr>
          <w:ilvl w:val="0"/>
          <w:numId w:val="2"/>
        </w:numPr>
        <w:tabs>
          <w:tab w:val="left" w:pos="245"/>
        </w:tabs>
        <w:autoSpaceDE w:val="0"/>
        <w:autoSpaceDN w:val="0"/>
        <w:adjustRightInd w:val="0"/>
        <w:spacing w:before="226" w:after="0" w:line="360" w:lineRule="auto"/>
        <w:ind w:right="5"/>
        <w:jc w:val="both"/>
        <w:rPr>
          <w:rFonts w:ascii="Arial" w:hAnsi="Arial" w:cs="Arial"/>
          <w:b/>
          <w:lang w:val="en-GB"/>
        </w:rPr>
      </w:pPr>
      <w:r w:rsidRPr="00707C50">
        <w:rPr>
          <w:rFonts w:ascii="Arial" w:hAnsi="Arial" w:cs="Arial"/>
          <w:b/>
          <w:lang w:val="en-GB"/>
        </w:rPr>
        <w:t>Thematic area</w:t>
      </w:r>
      <w:r w:rsidR="00435E6E">
        <w:rPr>
          <w:rFonts w:ascii="Arial" w:hAnsi="Arial" w:cs="Arial"/>
          <w:b/>
          <w:lang w:val="en-GB"/>
        </w:rPr>
        <w:t>s</w:t>
      </w:r>
    </w:p>
    <w:p w:rsidR="008C39FC" w:rsidRPr="00C77A75" w:rsidRDefault="00A3480B" w:rsidP="00691F49">
      <w:pPr>
        <w:widowControl w:val="0"/>
        <w:tabs>
          <w:tab w:val="left" w:pos="245"/>
        </w:tabs>
        <w:autoSpaceDE w:val="0"/>
        <w:autoSpaceDN w:val="0"/>
        <w:adjustRightInd w:val="0"/>
        <w:spacing w:before="226" w:after="0" w:line="360" w:lineRule="auto"/>
        <w:ind w:right="5"/>
        <w:jc w:val="both"/>
        <w:rPr>
          <w:rFonts w:ascii="Arial" w:hAnsi="Arial" w:cs="Arial"/>
          <w:lang w:val="en-GB"/>
        </w:rPr>
      </w:pPr>
      <w:r w:rsidRPr="00A3480B">
        <w:rPr>
          <w:rFonts w:ascii="Arial" w:hAnsi="Arial" w:cs="Arial"/>
        </w:rPr>
        <w:t xml:space="preserve">Project proposal should </w:t>
      </w:r>
      <w:r w:rsidR="00C77A75" w:rsidRPr="00A3480B">
        <w:rPr>
          <w:rFonts w:ascii="Arial" w:hAnsi="Arial" w:cs="Arial"/>
        </w:rPr>
        <w:t>a</w:t>
      </w:r>
      <w:r w:rsidR="00831FFA" w:rsidRPr="00A3480B">
        <w:rPr>
          <w:rFonts w:ascii="Arial" w:hAnsi="Arial" w:cs="Arial"/>
        </w:rPr>
        <w:t>ddress</w:t>
      </w:r>
      <w:r w:rsidRPr="00A3480B">
        <w:rPr>
          <w:rFonts w:ascii="Arial" w:hAnsi="Arial" w:cs="Arial"/>
        </w:rPr>
        <w:t xml:space="preserve"> </w:t>
      </w:r>
      <w:r w:rsidR="00831FFA" w:rsidRPr="00A3480B">
        <w:rPr>
          <w:rFonts w:ascii="Arial" w:hAnsi="Arial" w:cs="Arial"/>
        </w:rPr>
        <w:t xml:space="preserve">the following </w:t>
      </w:r>
      <w:r w:rsidR="00C77A75" w:rsidRPr="00A3480B">
        <w:rPr>
          <w:rFonts w:ascii="Arial" w:hAnsi="Arial" w:cs="Arial"/>
        </w:rPr>
        <w:t>areas</w:t>
      </w:r>
      <w:r w:rsidR="00831FFA" w:rsidRPr="00A3480B">
        <w:rPr>
          <w:rFonts w:ascii="Arial" w:hAnsi="Arial" w:cs="Arial"/>
        </w:rPr>
        <w:t xml:space="preserve"> of interest</w:t>
      </w:r>
      <w:r w:rsidR="00C77A75" w:rsidRPr="00A3480B">
        <w:rPr>
          <w:rFonts w:ascii="Arial" w:hAnsi="Arial" w:cs="Arial"/>
        </w:rPr>
        <w:t xml:space="preserve"> concerning </w:t>
      </w:r>
      <w:r w:rsidR="00D84B5A">
        <w:rPr>
          <w:rFonts w:ascii="Arial" w:hAnsi="Arial" w:cs="Arial"/>
        </w:rPr>
        <w:t>Academic Research</w:t>
      </w:r>
      <w:r w:rsidR="00C77A75" w:rsidRPr="00A3480B">
        <w:rPr>
          <w:rFonts w:ascii="Arial" w:hAnsi="Arial" w:cs="Arial"/>
        </w:rPr>
        <w:t>:</w:t>
      </w:r>
    </w:p>
    <w:p w:rsidR="00B62765" w:rsidRPr="005719B1" w:rsidRDefault="00B62765" w:rsidP="000E019D">
      <w:pPr>
        <w:autoSpaceDE w:val="0"/>
        <w:autoSpaceDN w:val="0"/>
        <w:adjustRightInd w:val="0"/>
        <w:spacing w:after="0" w:line="360" w:lineRule="auto"/>
        <w:rPr>
          <w:rFonts w:ascii="Arial" w:hAnsi="Arial" w:cs="Arial"/>
          <w:sz w:val="2"/>
          <w:szCs w:val="2"/>
          <w:lang w:val="en-GB" w:eastAsia="pl-PL"/>
        </w:rPr>
      </w:pPr>
    </w:p>
    <w:p w:rsidR="00D84B5A" w:rsidRPr="00D84B5A" w:rsidRDefault="00D84B5A" w:rsidP="00D84B5A">
      <w:pPr>
        <w:pStyle w:val="ListParagraph"/>
        <w:ind w:left="709" w:hanging="709"/>
        <w:rPr>
          <w:rFonts w:ascii="Arial" w:hAnsi="Arial" w:cs="Arial"/>
          <w:lang w:val="en-GB"/>
        </w:rPr>
      </w:pPr>
      <w:r w:rsidRPr="00D84B5A">
        <w:rPr>
          <w:rFonts w:ascii="Arial" w:hAnsi="Arial" w:cs="Arial"/>
          <w:lang w:val="en-GB"/>
        </w:rPr>
        <w:t>•</w:t>
      </w:r>
      <w:r w:rsidRPr="00D84B5A">
        <w:rPr>
          <w:rFonts w:ascii="Arial" w:hAnsi="Arial" w:cs="Arial"/>
          <w:lang w:val="en-GB"/>
        </w:rPr>
        <w:tab/>
        <w:t xml:space="preserve">Local and regional initiatives to reduce national inequalities and to promote social inclusion </w:t>
      </w:r>
    </w:p>
    <w:p w:rsidR="00D84B5A" w:rsidRPr="00D84B5A" w:rsidRDefault="00D84B5A" w:rsidP="00D84B5A">
      <w:pPr>
        <w:pStyle w:val="ListParagraph"/>
        <w:ind w:left="709" w:hanging="709"/>
        <w:rPr>
          <w:rFonts w:ascii="Arial" w:hAnsi="Arial" w:cs="Arial"/>
          <w:lang w:val="en-GB"/>
        </w:rPr>
      </w:pPr>
      <w:r w:rsidRPr="00D84B5A">
        <w:rPr>
          <w:rFonts w:ascii="Arial" w:hAnsi="Arial" w:cs="Arial"/>
          <w:lang w:val="en-GB"/>
        </w:rPr>
        <w:t>•</w:t>
      </w:r>
      <w:r w:rsidRPr="00D84B5A">
        <w:rPr>
          <w:rFonts w:ascii="Arial" w:hAnsi="Arial" w:cs="Arial"/>
          <w:lang w:val="en-GB"/>
        </w:rPr>
        <w:tab/>
        <w:t xml:space="preserve">Mainstreaming gender equality and promoting work-life balance </w:t>
      </w:r>
    </w:p>
    <w:p w:rsidR="00D84B5A" w:rsidRPr="00D84B5A" w:rsidRDefault="00D84B5A" w:rsidP="00D84B5A">
      <w:pPr>
        <w:pStyle w:val="ListParagraph"/>
        <w:ind w:left="709" w:hanging="709"/>
        <w:rPr>
          <w:rFonts w:ascii="Arial" w:hAnsi="Arial" w:cs="Arial"/>
          <w:lang w:val="en-GB"/>
        </w:rPr>
      </w:pPr>
      <w:r w:rsidRPr="00D84B5A">
        <w:rPr>
          <w:rFonts w:ascii="Arial" w:hAnsi="Arial" w:cs="Arial"/>
          <w:lang w:val="en-GB"/>
        </w:rPr>
        <w:t>•</w:t>
      </w:r>
      <w:r w:rsidRPr="00D84B5A">
        <w:rPr>
          <w:rFonts w:ascii="Arial" w:hAnsi="Arial" w:cs="Arial"/>
          <w:lang w:val="en-GB"/>
        </w:rPr>
        <w:tab/>
        <w:t xml:space="preserve">Promotion of diversity in culture and arts within European Cultural Heritage </w:t>
      </w:r>
    </w:p>
    <w:p w:rsidR="00707C50" w:rsidRPr="005719B1" w:rsidRDefault="00707C50" w:rsidP="00707C50">
      <w:pPr>
        <w:pStyle w:val="ListParagraph"/>
        <w:ind w:left="720"/>
        <w:rPr>
          <w:rFonts w:ascii="Arial" w:hAnsi="Arial" w:cs="Arial"/>
          <w:lang w:val="en-GB"/>
        </w:rPr>
      </w:pPr>
    </w:p>
    <w:p w:rsidR="00B62765" w:rsidRDefault="00F25E96" w:rsidP="00D84B5A">
      <w:pPr>
        <w:spacing w:line="360" w:lineRule="auto"/>
        <w:jc w:val="both"/>
        <w:rPr>
          <w:rFonts w:ascii="Arial" w:hAnsi="Arial" w:cs="Arial"/>
          <w:lang w:val="en-GB"/>
        </w:rPr>
      </w:pPr>
      <w:r w:rsidRPr="00F25E96">
        <w:rPr>
          <w:rFonts w:ascii="Arial" w:hAnsi="Arial" w:cs="Arial"/>
          <w:lang w:val="en-GB"/>
        </w:rPr>
        <w:lastRenderedPageBreak/>
        <w:t xml:space="preserve">The key motivation for the proposed Programme is to address from a research / scientific perspective the rising social and income inequalities in Greece as a result of the ongoing economic crisis. </w:t>
      </w:r>
      <w:r w:rsidR="00B62765" w:rsidRPr="005719B1">
        <w:rPr>
          <w:rFonts w:ascii="Arial" w:hAnsi="Arial" w:cs="Arial"/>
          <w:lang w:val="en-GB"/>
        </w:rPr>
        <w:t>More detailed description of the</w:t>
      </w:r>
      <w:r w:rsidR="00A3480B">
        <w:rPr>
          <w:rFonts w:ascii="Arial" w:hAnsi="Arial" w:cs="Arial"/>
          <w:lang w:val="en-GB"/>
        </w:rPr>
        <w:t xml:space="preserve"> call area </w:t>
      </w:r>
      <w:r w:rsidR="00B62765" w:rsidRPr="005719B1">
        <w:rPr>
          <w:rFonts w:ascii="Arial" w:hAnsi="Arial" w:cs="Arial"/>
          <w:lang w:val="en-GB"/>
        </w:rPr>
        <w:t>is presented in the document ‘</w:t>
      </w:r>
      <w:r w:rsidR="00D84B5A" w:rsidRPr="00D84B5A">
        <w:rPr>
          <w:rFonts w:ascii="Arial" w:hAnsi="Arial" w:cs="Arial"/>
          <w:lang w:val="en-GB"/>
        </w:rPr>
        <w:t>C</w:t>
      </w:r>
      <w:r w:rsidR="00D84B5A">
        <w:rPr>
          <w:rFonts w:ascii="Arial" w:hAnsi="Arial" w:cs="Arial"/>
          <w:lang w:val="en-GB"/>
        </w:rPr>
        <w:t xml:space="preserve">all for Proposals under Action </w:t>
      </w:r>
      <w:r w:rsidR="00D84B5A" w:rsidRPr="00D84B5A">
        <w:rPr>
          <w:rFonts w:ascii="Arial" w:hAnsi="Arial" w:cs="Arial"/>
          <w:lang w:val="en-GB"/>
        </w:rPr>
        <w:t>“R</w:t>
      </w:r>
      <w:r w:rsidR="00D84B5A">
        <w:rPr>
          <w:rFonts w:ascii="Arial" w:hAnsi="Arial" w:cs="Arial"/>
          <w:lang w:val="en-GB"/>
        </w:rPr>
        <w:t>esearch within priority sectors</w:t>
      </w:r>
      <w:r w:rsidR="00D84B5A" w:rsidRPr="00D84B5A">
        <w:rPr>
          <w:rFonts w:ascii="Arial" w:hAnsi="Arial" w:cs="Arial"/>
          <w:lang w:val="en-GB"/>
        </w:rPr>
        <w:t>”</w:t>
      </w:r>
      <w:r w:rsidR="001D3F95">
        <w:rPr>
          <w:rFonts w:ascii="Arial" w:hAnsi="Arial" w:cs="Arial"/>
          <w:lang w:val="en-GB"/>
        </w:rPr>
        <w:t xml:space="preserve"> </w:t>
      </w:r>
      <w:r w:rsidR="00D84B5A">
        <w:rPr>
          <w:rFonts w:ascii="Arial" w:hAnsi="Arial" w:cs="Arial"/>
          <w:lang w:val="en-GB"/>
        </w:rPr>
        <w:t>–</w:t>
      </w:r>
      <w:r w:rsidR="00380661">
        <w:rPr>
          <w:rFonts w:ascii="Arial" w:hAnsi="Arial" w:cs="Arial"/>
          <w:lang w:val="en-GB"/>
        </w:rPr>
        <w:t xml:space="preserve"> </w:t>
      </w:r>
      <w:r w:rsidR="00D84B5A" w:rsidRPr="00D84B5A">
        <w:rPr>
          <w:rFonts w:ascii="Arial" w:hAnsi="Arial" w:cs="Arial"/>
          <w:lang w:val="en-GB"/>
        </w:rPr>
        <w:t>A</w:t>
      </w:r>
      <w:r w:rsidR="00D84B5A">
        <w:rPr>
          <w:rFonts w:ascii="Arial" w:hAnsi="Arial" w:cs="Arial"/>
          <w:lang w:val="en-GB"/>
        </w:rPr>
        <w:t>cademic Research priority sectors</w:t>
      </w:r>
      <w:r w:rsidR="00380661">
        <w:rPr>
          <w:rFonts w:ascii="Arial" w:hAnsi="Arial" w:cs="Arial"/>
          <w:lang w:val="en-GB"/>
        </w:rPr>
        <w:t>.</w:t>
      </w:r>
    </w:p>
    <w:p w:rsidR="00B62765" w:rsidRDefault="00B62765" w:rsidP="00D4325C">
      <w:pPr>
        <w:pStyle w:val="ListParagraph"/>
        <w:widowControl w:val="0"/>
        <w:numPr>
          <w:ilvl w:val="0"/>
          <w:numId w:val="2"/>
        </w:numPr>
        <w:tabs>
          <w:tab w:val="left" w:pos="245"/>
        </w:tabs>
        <w:autoSpaceDE w:val="0"/>
        <w:autoSpaceDN w:val="0"/>
        <w:adjustRightInd w:val="0"/>
        <w:spacing w:before="302" w:after="0" w:line="326" w:lineRule="exact"/>
        <w:rPr>
          <w:rFonts w:ascii="Arial" w:hAnsi="Arial" w:cs="Arial"/>
          <w:b/>
          <w:lang w:val="en-GB"/>
        </w:rPr>
      </w:pPr>
      <w:r w:rsidRPr="005719B1">
        <w:rPr>
          <w:rFonts w:ascii="Arial" w:hAnsi="Arial" w:cs="Arial"/>
          <w:b/>
          <w:lang w:val="en-GB"/>
        </w:rPr>
        <w:t xml:space="preserve">Types of entities eligible for funding </w:t>
      </w:r>
    </w:p>
    <w:p w:rsidR="00014EE0" w:rsidRPr="005719B1" w:rsidRDefault="00014EE0" w:rsidP="00014EE0">
      <w:pPr>
        <w:pStyle w:val="ListParagraph"/>
        <w:widowControl w:val="0"/>
        <w:tabs>
          <w:tab w:val="left" w:pos="245"/>
        </w:tabs>
        <w:autoSpaceDE w:val="0"/>
        <w:autoSpaceDN w:val="0"/>
        <w:adjustRightInd w:val="0"/>
        <w:spacing w:before="302" w:after="0" w:line="326" w:lineRule="exact"/>
        <w:ind w:left="720"/>
        <w:rPr>
          <w:rFonts w:ascii="Arial" w:hAnsi="Arial" w:cs="Arial"/>
          <w:b/>
          <w:lang w:val="en-GB"/>
        </w:rPr>
      </w:pPr>
    </w:p>
    <w:p w:rsidR="002A5DEB" w:rsidRDefault="002A5DEB" w:rsidP="00014EE0">
      <w:pPr>
        <w:autoSpaceDE w:val="0"/>
        <w:autoSpaceDN w:val="0"/>
        <w:adjustRightInd w:val="0"/>
        <w:spacing w:before="34" w:after="100" w:afterAutospacing="1" w:line="360" w:lineRule="auto"/>
        <w:jc w:val="both"/>
        <w:rPr>
          <w:rFonts w:ascii="Arial" w:hAnsi="Arial" w:cs="Arial"/>
          <w:lang w:val="en-GB"/>
        </w:rPr>
      </w:pPr>
    </w:p>
    <w:p w:rsidR="002A5DEB" w:rsidRPr="002A5DEB" w:rsidRDefault="002A5DEB" w:rsidP="002A5DEB">
      <w:pPr>
        <w:autoSpaceDE w:val="0"/>
        <w:autoSpaceDN w:val="0"/>
        <w:adjustRightInd w:val="0"/>
        <w:spacing w:before="34" w:after="100" w:afterAutospacing="1" w:line="360" w:lineRule="auto"/>
        <w:jc w:val="both"/>
        <w:rPr>
          <w:rFonts w:ascii="Arial" w:hAnsi="Arial" w:cs="Arial"/>
          <w:lang w:val="en-GB"/>
        </w:rPr>
      </w:pPr>
      <w:r w:rsidRPr="002A5DEB">
        <w:rPr>
          <w:rFonts w:ascii="Arial" w:hAnsi="Arial" w:cs="Arial"/>
          <w:lang w:val="en-GB"/>
        </w:rPr>
        <w:t xml:space="preserve">Submission of proposals in response to the present Call is open to research organisations, public utilities, public services, prefectural and local authorities and Non Governmental Organisations (NGOs) with research activities.  </w:t>
      </w:r>
    </w:p>
    <w:p w:rsidR="002A5DEB" w:rsidRPr="002A5DEB" w:rsidRDefault="002A5DEB" w:rsidP="002A5DEB">
      <w:pPr>
        <w:autoSpaceDE w:val="0"/>
        <w:autoSpaceDN w:val="0"/>
        <w:adjustRightInd w:val="0"/>
        <w:spacing w:before="34" w:after="100" w:afterAutospacing="1" w:line="360" w:lineRule="auto"/>
        <w:jc w:val="both"/>
        <w:rPr>
          <w:rFonts w:ascii="Arial" w:hAnsi="Arial" w:cs="Arial"/>
          <w:lang w:val="pl-PL"/>
        </w:rPr>
      </w:pPr>
      <w:r w:rsidRPr="002A5DEB">
        <w:rPr>
          <w:rFonts w:ascii="Arial" w:hAnsi="Arial" w:cs="Arial"/>
          <w:lang w:val="pl-PL"/>
        </w:rPr>
        <w:t>Projects may be implemented in partnership (herein also referred to as “Consortium”) with one or more project partners (or “Consortium partners”). Eligible project partners include any inter</w:t>
      </w:r>
      <w:r>
        <w:rPr>
          <w:rFonts w:ascii="Arial" w:hAnsi="Arial" w:cs="Arial"/>
          <w:lang w:val="pl-PL"/>
        </w:rPr>
        <w:t xml:space="preserve">-governmental organisation, </w:t>
      </w:r>
      <w:r>
        <w:rPr>
          <w:rFonts w:ascii="Arial" w:hAnsi="Arial" w:cs="Arial"/>
          <w:lang w:val="en-GB"/>
        </w:rPr>
        <w:t xml:space="preserve">Non Governmental Organisation </w:t>
      </w:r>
      <w:r w:rsidRPr="002A5DEB">
        <w:rPr>
          <w:rFonts w:ascii="Arial" w:hAnsi="Arial" w:cs="Arial"/>
          <w:lang w:val="pl-PL"/>
        </w:rPr>
        <w:t xml:space="preserve"> and legal entity under public or private law, which has been established and operates for the benefit of public interest actively involved in and effectively contributing to the implementation of a project. The consortium partners can be registered either in Greece or in the donor states. </w:t>
      </w:r>
    </w:p>
    <w:p w:rsidR="00B62765" w:rsidRPr="005719B1" w:rsidRDefault="00B62765" w:rsidP="00D4325C">
      <w:pPr>
        <w:pStyle w:val="ListParagraph"/>
        <w:widowControl w:val="0"/>
        <w:numPr>
          <w:ilvl w:val="0"/>
          <w:numId w:val="2"/>
        </w:numPr>
        <w:tabs>
          <w:tab w:val="left" w:pos="235"/>
        </w:tabs>
        <w:autoSpaceDE w:val="0"/>
        <w:autoSpaceDN w:val="0"/>
        <w:adjustRightInd w:val="0"/>
        <w:spacing w:before="365" w:after="0"/>
        <w:rPr>
          <w:rFonts w:ascii="Arial" w:hAnsi="Arial" w:cs="Arial"/>
          <w:b/>
          <w:lang w:val="en-GB"/>
        </w:rPr>
      </w:pPr>
      <w:r w:rsidRPr="005719B1">
        <w:rPr>
          <w:rFonts w:ascii="Arial" w:hAnsi="Arial" w:cs="Arial"/>
          <w:b/>
          <w:lang w:val="en-GB"/>
        </w:rPr>
        <w:t>Project Promoter</w:t>
      </w:r>
      <w:r w:rsidR="00F636F3">
        <w:rPr>
          <w:rFonts w:ascii="Arial" w:hAnsi="Arial" w:cs="Arial"/>
          <w:b/>
          <w:lang w:val="en-GB"/>
        </w:rPr>
        <w:t xml:space="preserve"> </w:t>
      </w:r>
    </w:p>
    <w:p w:rsidR="00B62765" w:rsidRPr="005719B1" w:rsidRDefault="00B62765" w:rsidP="00EC7B98">
      <w:pPr>
        <w:autoSpaceDE w:val="0"/>
        <w:autoSpaceDN w:val="0"/>
        <w:adjustRightInd w:val="0"/>
        <w:spacing w:after="0" w:line="240" w:lineRule="exact"/>
        <w:jc w:val="both"/>
        <w:rPr>
          <w:rFonts w:ascii="Tahoma" w:hAnsi="Tahoma" w:cs="Tahoma"/>
          <w:sz w:val="20"/>
          <w:szCs w:val="20"/>
          <w:lang w:val="en-GB" w:eastAsia="pl-PL"/>
        </w:rPr>
      </w:pPr>
    </w:p>
    <w:p w:rsidR="00F25E96" w:rsidRDefault="00F25E96" w:rsidP="00A758F5">
      <w:pPr>
        <w:autoSpaceDE w:val="0"/>
        <w:autoSpaceDN w:val="0"/>
        <w:adjustRightInd w:val="0"/>
        <w:spacing w:before="34" w:after="0" w:line="360" w:lineRule="auto"/>
        <w:jc w:val="both"/>
        <w:rPr>
          <w:rFonts w:ascii="Arial" w:hAnsi="Arial" w:cs="Arial"/>
          <w:lang w:val="en-GB"/>
        </w:rPr>
      </w:pPr>
    </w:p>
    <w:p w:rsidR="00B62765" w:rsidRDefault="00B62765" w:rsidP="00F25E96">
      <w:pPr>
        <w:autoSpaceDE w:val="0"/>
        <w:autoSpaceDN w:val="0"/>
        <w:adjustRightInd w:val="0"/>
        <w:spacing w:before="34" w:after="100" w:afterAutospacing="1" w:line="360" w:lineRule="auto"/>
        <w:jc w:val="both"/>
        <w:rPr>
          <w:rFonts w:ascii="Arial" w:hAnsi="Arial" w:cs="Arial"/>
          <w:lang w:val="en-GB"/>
        </w:rPr>
      </w:pPr>
      <w:r w:rsidRPr="005719B1">
        <w:rPr>
          <w:rFonts w:ascii="Arial" w:hAnsi="Arial" w:cs="Arial"/>
          <w:lang w:val="en-GB"/>
        </w:rPr>
        <w:t xml:space="preserve">For each proposal, the project partners designate a ‘Project Promoter’ (PP) which has the formal administrative responsibility for the project, and has to submit the proposal on their behalf. The Project Promoter may only be a </w:t>
      </w:r>
      <w:r w:rsidR="00F25E96">
        <w:rPr>
          <w:rFonts w:ascii="Arial" w:hAnsi="Arial" w:cs="Arial"/>
          <w:lang w:val="en-GB"/>
        </w:rPr>
        <w:t>Greek</w:t>
      </w:r>
      <w:r w:rsidRPr="005719B1">
        <w:rPr>
          <w:rFonts w:ascii="Arial" w:hAnsi="Arial" w:cs="Arial"/>
          <w:lang w:val="en-GB"/>
        </w:rPr>
        <w:t xml:space="preserve"> entity eligible according to the call. </w:t>
      </w:r>
    </w:p>
    <w:p w:rsidR="002A5DEB" w:rsidRPr="002A5DEB" w:rsidRDefault="002A5DEB" w:rsidP="002A5DEB">
      <w:pPr>
        <w:autoSpaceDE w:val="0"/>
        <w:autoSpaceDN w:val="0"/>
        <w:adjustRightInd w:val="0"/>
        <w:spacing w:before="34" w:after="100" w:afterAutospacing="1" w:line="360" w:lineRule="auto"/>
        <w:jc w:val="both"/>
        <w:rPr>
          <w:rFonts w:ascii="Arial" w:hAnsi="Arial" w:cs="Arial"/>
          <w:lang w:val="pl-PL"/>
        </w:rPr>
      </w:pPr>
      <w:r w:rsidRPr="002A5DEB">
        <w:rPr>
          <w:rFonts w:ascii="Arial" w:hAnsi="Arial" w:cs="Arial"/>
          <w:lang w:val="pl-PL"/>
        </w:rPr>
        <w:t xml:space="preserve">If a project is implemented in partnership with one or more partners with the Project Promoter, the Project Promoter shall sign a partnership agreement with the project partners. The arrangements between the parties as set out in the partnership agreement shall be in line with the approved project proposal. </w:t>
      </w:r>
    </w:p>
    <w:p w:rsidR="002A5DEB" w:rsidRPr="002A5DEB" w:rsidRDefault="002A5DEB" w:rsidP="002A5DEB">
      <w:pPr>
        <w:autoSpaceDE w:val="0"/>
        <w:autoSpaceDN w:val="0"/>
        <w:adjustRightInd w:val="0"/>
        <w:spacing w:before="34" w:after="100" w:afterAutospacing="1" w:line="360" w:lineRule="auto"/>
        <w:jc w:val="both"/>
        <w:rPr>
          <w:rFonts w:ascii="Arial" w:hAnsi="Arial" w:cs="Arial"/>
          <w:lang w:val="pl-PL"/>
        </w:rPr>
      </w:pPr>
      <w:r w:rsidRPr="002A5DEB">
        <w:rPr>
          <w:rFonts w:ascii="Arial" w:hAnsi="Arial" w:cs="Arial"/>
          <w:lang w:val="pl-PL"/>
        </w:rPr>
        <w:lastRenderedPageBreak/>
        <w:t>The partnership agreement shall contain, as a minimum, the following:</w:t>
      </w:r>
    </w:p>
    <w:p w:rsidR="002A5DEB" w:rsidRPr="002A5DEB" w:rsidRDefault="002A5DEB" w:rsidP="002A5DEB">
      <w:pPr>
        <w:autoSpaceDE w:val="0"/>
        <w:autoSpaceDN w:val="0"/>
        <w:adjustRightInd w:val="0"/>
        <w:spacing w:after="0"/>
        <w:jc w:val="both"/>
        <w:rPr>
          <w:rFonts w:ascii="Arial" w:hAnsi="Arial" w:cs="Arial"/>
          <w:lang w:val="pl-PL"/>
        </w:rPr>
      </w:pPr>
      <w:r w:rsidRPr="002A5DEB">
        <w:rPr>
          <w:rFonts w:ascii="Arial" w:hAnsi="Arial" w:cs="Arial"/>
          <w:lang w:val="pl-PL"/>
        </w:rPr>
        <w:t xml:space="preserve">(a) provisions for clear distribution of the roles and responsibilities within the corporate  relationship; </w:t>
      </w:r>
    </w:p>
    <w:p w:rsidR="002A5DEB" w:rsidRPr="002A5DEB" w:rsidRDefault="002A5DEB" w:rsidP="002A5DEB">
      <w:pPr>
        <w:autoSpaceDE w:val="0"/>
        <w:autoSpaceDN w:val="0"/>
        <w:adjustRightInd w:val="0"/>
        <w:spacing w:after="0"/>
        <w:jc w:val="both"/>
        <w:rPr>
          <w:rFonts w:ascii="Arial" w:hAnsi="Arial" w:cs="Arial"/>
          <w:lang w:val="pl-PL"/>
        </w:rPr>
      </w:pPr>
      <w:r w:rsidRPr="002A5DEB">
        <w:rPr>
          <w:rFonts w:ascii="Arial" w:hAnsi="Arial" w:cs="Arial"/>
          <w:lang w:val="pl-PL"/>
        </w:rPr>
        <w:t xml:space="preserve">(b) provisions on the project’s budget allocation between members and any other financial arrangements that may affect the project’s implementation, such as the expenditure rate that project partners may finance from the project budget; </w:t>
      </w:r>
    </w:p>
    <w:p w:rsidR="002A5DEB" w:rsidRPr="002A5DEB" w:rsidRDefault="002A5DEB" w:rsidP="002A5DEB">
      <w:pPr>
        <w:autoSpaceDE w:val="0"/>
        <w:autoSpaceDN w:val="0"/>
        <w:adjustRightInd w:val="0"/>
        <w:spacing w:after="0"/>
        <w:jc w:val="both"/>
        <w:rPr>
          <w:rFonts w:ascii="Arial" w:hAnsi="Arial" w:cs="Arial"/>
          <w:lang w:val="pl-PL"/>
        </w:rPr>
      </w:pPr>
      <w:r w:rsidRPr="002A5DEB">
        <w:rPr>
          <w:rFonts w:ascii="Arial" w:hAnsi="Arial" w:cs="Arial"/>
          <w:lang w:val="pl-PL"/>
        </w:rPr>
        <w:t xml:space="preserve">(c) provisions on the method of calculating indirect costs and their maximum amount; </w:t>
      </w:r>
    </w:p>
    <w:p w:rsidR="002A5DEB" w:rsidRPr="002A5DEB" w:rsidRDefault="002A5DEB" w:rsidP="002A5DEB">
      <w:pPr>
        <w:autoSpaceDE w:val="0"/>
        <w:autoSpaceDN w:val="0"/>
        <w:adjustRightInd w:val="0"/>
        <w:spacing w:after="0"/>
        <w:jc w:val="both"/>
        <w:rPr>
          <w:rFonts w:ascii="Arial" w:hAnsi="Arial" w:cs="Arial"/>
          <w:lang w:val="pl-PL"/>
        </w:rPr>
      </w:pPr>
      <w:r w:rsidRPr="002A5DEB">
        <w:rPr>
          <w:rFonts w:ascii="Arial" w:hAnsi="Arial" w:cs="Arial"/>
          <w:lang w:val="pl-PL"/>
        </w:rPr>
        <w:t>(d) payment methods;</w:t>
      </w:r>
    </w:p>
    <w:p w:rsidR="002A5DEB" w:rsidRPr="002A5DEB" w:rsidRDefault="002A5DEB" w:rsidP="002A5DEB">
      <w:pPr>
        <w:autoSpaceDE w:val="0"/>
        <w:autoSpaceDN w:val="0"/>
        <w:adjustRightInd w:val="0"/>
        <w:spacing w:after="0"/>
        <w:jc w:val="both"/>
        <w:rPr>
          <w:rFonts w:ascii="Arial" w:hAnsi="Arial" w:cs="Arial"/>
          <w:lang w:val="pl-PL"/>
        </w:rPr>
      </w:pPr>
      <w:r w:rsidRPr="002A5DEB">
        <w:rPr>
          <w:rFonts w:ascii="Arial" w:hAnsi="Arial" w:cs="Arial"/>
          <w:lang w:val="pl-PL"/>
        </w:rPr>
        <w:t xml:space="preserve">(e) provisions and conditions for carrying out audits on the project partners; </w:t>
      </w:r>
    </w:p>
    <w:p w:rsidR="002A5DEB" w:rsidRPr="002A5DEB" w:rsidRDefault="002A5DEB" w:rsidP="002A5DEB">
      <w:pPr>
        <w:autoSpaceDE w:val="0"/>
        <w:autoSpaceDN w:val="0"/>
        <w:adjustRightInd w:val="0"/>
        <w:spacing w:after="0"/>
        <w:jc w:val="both"/>
        <w:rPr>
          <w:rFonts w:ascii="Arial" w:hAnsi="Arial" w:cs="Arial"/>
          <w:lang w:val="pl-PL"/>
        </w:rPr>
      </w:pPr>
      <w:r w:rsidRPr="002A5DEB">
        <w:rPr>
          <w:rFonts w:ascii="Arial" w:hAnsi="Arial" w:cs="Arial"/>
          <w:lang w:val="pl-PL"/>
        </w:rPr>
        <w:t xml:space="preserve">(f) a detailed budget, with itemised costs and unit prices;  </w:t>
      </w:r>
    </w:p>
    <w:p w:rsidR="002A5DEB" w:rsidRDefault="002A5DEB" w:rsidP="002A5DEB">
      <w:pPr>
        <w:autoSpaceDE w:val="0"/>
        <w:autoSpaceDN w:val="0"/>
        <w:adjustRightInd w:val="0"/>
        <w:spacing w:after="0"/>
        <w:jc w:val="both"/>
        <w:rPr>
          <w:rFonts w:ascii="Arial" w:hAnsi="Arial" w:cs="Arial"/>
          <w:lang w:val="pl-PL"/>
        </w:rPr>
      </w:pPr>
      <w:r w:rsidRPr="002A5DEB">
        <w:rPr>
          <w:rFonts w:ascii="Arial" w:hAnsi="Arial" w:cs="Arial"/>
          <w:lang w:val="pl-PL"/>
        </w:rPr>
        <w:t>(g) provisions and terms on dispute resolution.</w:t>
      </w:r>
    </w:p>
    <w:p w:rsidR="0075422C" w:rsidRPr="002A5DEB" w:rsidRDefault="0075422C" w:rsidP="002A5DEB">
      <w:pPr>
        <w:autoSpaceDE w:val="0"/>
        <w:autoSpaceDN w:val="0"/>
        <w:adjustRightInd w:val="0"/>
        <w:spacing w:after="0"/>
        <w:jc w:val="both"/>
        <w:rPr>
          <w:rFonts w:ascii="Arial" w:hAnsi="Arial" w:cs="Arial"/>
          <w:lang w:val="pl-PL"/>
        </w:rPr>
      </w:pPr>
    </w:p>
    <w:p w:rsidR="00B62765" w:rsidRPr="005719B1" w:rsidRDefault="004D34CB" w:rsidP="00D4325C">
      <w:pPr>
        <w:pStyle w:val="ListParagraph"/>
        <w:widowControl w:val="0"/>
        <w:numPr>
          <w:ilvl w:val="0"/>
          <w:numId w:val="2"/>
        </w:numPr>
        <w:tabs>
          <w:tab w:val="left" w:pos="235"/>
        </w:tabs>
        <w:autoSpaceDE w:val="0"/>
        <w:autoSpaceDN w:val="0"/>
        <w:adjustRightInd w:val="0"/>
        <w:spacing w:before="322" w:after="0"/>
        <w:rPr>
          <w:rFonts w:ascii="Arial" w:hAnsi="Arial" w:cs="Arial"/>
          <w:b/>
          <w:lang w:val="en-GB"/>
        </w:rPr>
      </w:pPr>
      <w:r>
        <w:rPr>
          <w:rFonts w:ascii="Arial" w:hAnsi="Arial" w:cs="Arial"/>
          <w:b/>
          <w:lang w:val="en-GB"/>
        </w:rPr>
        <w:t xml:space="preserve">The budget of the </w:t>
      </w:r>
      <w:r w:rsidR="00014EE0">
        <w:rPr>
          <w:rFonts w:ascii="Arial" w:hAnsi="Arial" w:cs="Arial"/>
          <w:b/>
          <w:lang w:val="en-GB"/>
        </w:rPr>
        <w:t>GSRT</w:t>
      </w:r>
      <w:r w:rsidR="00B62765" w:rsidRPr="005719B1">
        <w:rPr>
          <w:rFonts w:ascii="Arial" w:hAnsi="Arial" w:cs="Arial"/>
          <w:b/>
          <w:lang w:val="en-GB"/>
        </w:rPr>
        <w:t xml:space="preserve"> Call</w:t>
      </w:r>
    </w:p>
    <w:p w:rsidR="00413289" w:rsidRDefault="00413289" w:rsidP="00413289">
      <w:pPr>
        <w:autoSpaceDE w:val="0"/>
        <w:autoSpaceDN w:val="0"/>
        <w:adjustRightInd w:val="0"/>
        <w:spacing w:before="240" w:after="0" w:line="360" w:lineRule="auto"/>
        <w:jc w:val="both"/>
        <w:rPr>
          <w:rFonts w:ascii="Arial" w:hAnsi="Arial" w:cs="Arial"/>
          <w:lang w:val="en-GB"/>
        </w:rPr>
      </w:pPr>
    </w:p>
    <w:p w:rsidR="00413289" w:rsidRPr="00413289" w:rsidRDefault="00413289" w:rsidP="00413289">
      <w:pPr>
        <w:autoSpaceDE w:val="0"/>
        <w:autoSpaceDN w:val="0"/>
        <w:adjustRightInd w:val="0"/>
        <w:spacing w:before="240" w:after="0" w:line="360" w:lineRule="auto"/>
        <w:jc w:val="both"/>
        <w:rPr>
          <w:rFonts w:ascii="Arial" w:hAnsi="Arial" w:cs="Arial"/>
          <w:lang w:val="en-GB"/>
        </w:rPr>
      </w:pPr>
      <w:r w:rsidRPr="00413289">
        <w:rPr>
          <w:rFonts w:ascii="Arial" w:hAnsi="Arial" w:cs="Arial"/>
          <w:lang w:val="en-GB"/>
        </w:rPr>
        <w:t>The total budget of the present Call under the Action stands at: € 3,226,661 Euro. The minimum grant per project is 100,000 €, while the maximum grant is 200,000 € across the three thematic areas.</w:t>
      </w:r>
      <w:r>
        <w:rPr>
          <w:rFonts w:ascii="Arial" w:hAnsi="Arial" w:cs="Arial"/>
          <w:lang w:val="en-GB"/>
        </w:rPr>
        <w:t xml:space="preserve"> </w:t>
      </w:r>
    </w:p>
    <w:p w:rsidR="00413289" w:rsidRPr="00413289" w:rsidRDefault="00413289" w:rsidP="00413289">
      <w:pPr>
        <w:autoSpaceDE w:val="0"/>
        <w:autoSpaceDN w:val="0"/>
        <w:adjustRightInd w:val="0"/>
        <w:spacing w:before="240" w:after="0" w:line="360" w:lineRule="auto"/>
        <w:jc w:val="both"/>
        <w:rPr>
          <w:rFonts w:ascii="Arial" w:hAnsi="Arial" w:cs="Arial"/>
          <w:lang w:val="en-GB"/>
        </w:rPr>
      </w:pPr>
      <w:r w:rsidRPr="00413289">
        <w:rPr>
          <w:rFonts w:ascii="Arial" w:hAnsi="Arial" w:cs="Arial"/>
          <w:lang w:val="en-GB"/>
        </w:rPr>
        <w:t>A small grants scheme for the mobility of researchers will be included in the proposal for “research fellow placements” or “educational visits” within Universities or research centres of EEA EFTA countries. The target groups are Greek PHD students studying within Greek higher educational institutions as well as young Greek postdoctoral researchers who are employed within a higher educational institution or research centre in Greece. The aim of the grant will be to assist the completion of studies/dissertation topics or research projects within a Greek institution (university or research centre) upon the return of PHD students or post-doctoral researchers. 2 % of the Programme’s budget will be dedicated for the Small Grant Scheme.  The minimum amount per grant will be €4</w:t>
      </w:r>
      <w:r w:rsidR="00E42716">
        <w:rPr>
          <w:rFonts w:ascii="Arial" w:hAnsi="Arial" w:cs="Arial"/>
          <w:lang w:val="en-GB"/>
        </w:rPr>
        <w:t>,</w:t>
      </w:r>
      <w:r w:rsidRPr="00413289">
        <w:rPr>
          <w:rFonts w:ascii="Arial" w:hAnsi="Arial" w:cs="Arial"/>
          <w:lang w:val="en-GB"/>
        </w:rPr>
        <w:t xml:space="preserve">000, while the maximum amount will be €10,000. The minimum duration for employing the grant is 1 month, while the maximum duration is 3 months (deviations will be accepted on a case-by-case basis following sound justification). The mobility grants will be provided only to individual researchers of R&amp;D actors/entities who participate as partners or project promoters within approved R&amp;D projects. </w:t>
      </w:r>
    </w:p>
    <w:p w:rsidR="00413289" w:rsidRPr="00413289" w:rsidRDefault="00413289" w:rsidP="00413289">
      <w:pPr>
        <w:autoSpaceDE w:val="0"/>
        <w:autoSpaceDN w:val="0"/>
        <w:adjustRightInd w:val="0"/>
        <w:spacing w:before="240" w:after="0" w:line="360" w:lineRule="auto"/>
        <w:jc w:val="both"/>
        <w:rPr>
          <w:rFonts w:ascii="Arial" w:hAnsi="Arial" w:cs="Arial"/>
          <w:lang w:val="en-GB"/>
        </w:rPr>
      </w:pPr>
      <w:r w:rsidRPr="00413289">
        <w:rPr>
          <w:rFonts w:ascii="Arial" w:hAnsi="Arial" w:cs="Arial"/>
          <w:lang w:val="en-GB"/>
        </w:rPr>
        <w:t xml:space="preserve">A Bilateral Fund will be dedicated for networking, exchange, sharing and transfer of knowledge, technology, experience and best practices between Project Promoters </w:t>
      </w:r>
      <w:r w:rsidRPr="00413289">
        <w:rPr>
          <w:rFonts w:ascii="Arial" w:hAnsi="Arial" w:cs="Arial"/>
          <w:lang w:val="en-GB"/>
        </w:rPr>
        <w:lastRenderedPageBreak/>
        <w:t>(Greek R&amp;D actors) and EEA R&amp;D actors. The following activities will be supported under the fund for bilateral relations:</w:t>
      </w:r>
    </w:p>
    <w:p w:rsidR="00413289" w:rsidRPr="00413289" w:rsidRDefault="00413289" w:rsidP="00413289">
      <w:pPr>
        <w:autoSpaceDE w:val="0"/>
        <w:autoSpaceDN w:val="0"/>
        <w:adjustRightInd w:val="0"/>
        <w:spacing w:before="240" w:after="0" w:line="360" w:lineRule="auto"/>
        <w:jc w:val="both"/>
        <w:rPr>
          <w:rFonts w:ascii="Arial" w:hAnsi="Arial" w:cs="Arial"/>
          <w:lang w:val="en-GB"/>
        </w:rPr>
      </w:pPr>
      <w:r w:rsidRPr="00413289">
        <w:rPr>
          <w:rFonts w:ascii="Arial" w:hAnsi="Arial" w:cs="Arial"/>
          <w:lang w:val="en-GB"/>
        </w:rPr>
        <w:t>- Networking, exchange, sharing and transfer of knowledge, technology, experience and best practice between Project Promoters and entities in the Donor States.</w:t>
      </w:r>
    </w:p>
    <w:p w:rsidR="00413289" w:rsidRPr="00413289" w:rsidRDefault="00413289" w:rsidP="00413289">
      <w:pPr>
        <w:autoSpaceDE w:val="0"/>
        <w:autoSpaceDN w:val="0"/>
        <w:adjustRightInd w:val="0"/>
        <w:spacing w:before="240" w:after="0" w:line="360" w:lineRule="auto"/>
        <w:jc w:val="both"/>
        <w:rPr>
          <w:rFonts w:ascii="Arial" w:hAnsi="Arial" w:cs="Arial"/>
          <w:lang w:val="en-GB"/>
        </w:rPr>
      </w:pPr>
      <w:r w:rsidRPr="00413289">
        <w:rPr>
          <w:rFonts w:ascii="Arial" w:hAnsi="Arial" w:cs="Arial"/>
          <w:lang w:val="en-GB"/>
        </w:rPr>
        <w:t xml:space="preserve"> Such activities shall increase the added value of the Programme and provide the Greek research community and the research and development institutions with the opportunity to establish international best practice standards.</w:t>
      </w:r>
    </w:p>
    <w:p w:rsidR="0006211D" w:rsidRDefault="00413289" w:rsidP="00413289">
      <w:pPr>
        <w:autoSpaceDE w:val="0"/>
        <w:autoSpaceDN w:val="0"/>
        <w:adjustRightInd w:val="0"/>
        <w:spacing w:before="240" w:after="0" w:line="360" w:lineRule="auto"/>
        <w:jc w:val="both"/>
        <w:rPr>
          <w:rFonts w:ascii="Arial" w:hAnsi="Arial" w:cs="Arial"/>
          <w:lang w:val="en-GB"/>
        </w:rPr>
      </w:pPr>
      <w:r w:rsidRPr="00413289">
        <w:rPr>
          <w:rFonts w:ascii="Arial" w:hAnsi="Arial" w:cs="Arial"/>
          <w:lang w:val="en-GB"/>
        </w:rPr>
        <w:t xml:space="preserve">Funds shall be allocated on the basis of an application made at the same time as applications submitted under the main call for proposals. Application shall include a justification by the potential Project Promoter on the necessity and benefit of involving EEA R&amp;D actors in order to realise the objectives and expected results of a given project as well as a description of the activities foreseen. A relevant concise application form will be </w:t>
      </w:r>
      <w:r w:rsidR="0006211D">
        <w:rPr>
          <w:rFonts w:ascii="Arial" w:hAnsi="Arial" w:cs="Arial"/>
          <w:lang w:val="en-GB"/>
        </w:rPr>
        <w:t>available at the electronic submission platform</w:t>
      </w:r>
      <w:r w:rsidRPr="00413289">
        <w:rPr>
          <w:rFonts w:ascii="Arial" w:hAnsi="Arial" w:cs="Arial"/>
          <w:lang w:val="en-GB"/>
        </w:rPr>
        <w:t xml:space="preserve"> to facilitate the process. The maximum grant amount is € 7,000 and the grant rate will be 100%.</w:t>
      </w:r>
      <w:r w:rsidR="0006211D">
        <w:rPr>
          <w:rFonts w:ascii="Arial" w:hAnsi="Arial" w:cs="Arial"/>
          <w:lang w:val="en-GB"/>
        </w:rPr>
        <w:t xml:space="preserve"> </w:t>
      </w:r>
      <w:r w:rsidRPr="00413289">
        <w:rPr>
          <w:rFonts w:ascii="Arial" w:hAnsi="Arial" w:cs="Arial"/>
          <w:lang w:val="en-GB"/>
        </w:rPr>
        <w:t>The financial resources earmarked for the above mentioned costs will be accounted for and reported on separately to those for project financing.</w:t>
      </w:r>
      <w:r>
        <w:rPr>
          <w:rFonts w:ascii="Arial" w:hAnsi="Arial" w:cs="Arial"/>
          <w:lang w:val="en-GB"/>
        </w:rPr>
        <w:t xml:space="preserve"> </w:t>
      </w:r>
    </w:p>
    <w:p w:rsidR="00B62765" w:rsidRDefault="00B62765" w:rsidP="00413289">
      <w:pPr>
        <w:autoSpaceDE w:val="0"/>
        <w:autoSpaceDN w:val="0"/>
        <w:adjustRightInd w:val="0"/>
        <w:spacing w:before="240" w:after="0" w:line="360" w:lineRule="auto"/>
        <w:jc w:val="both"/>
        <w:rPr>
          <w:rFonts w:ascii="Arial" w:hAnsi="Arial" w:cs="Arial"/>
          <w:lang w:val="en-GB"/>
        </w:rPr>
      </w:pPr>
      <w:r w:rsidRPr="00EF0769">
        <w:rPr>
          <w:rFonts w:ascii="Arial" w:hAnsi="Arial" w:cs="Arial"/>
          <w:lang w:val="en-GB"/>
        </w:rPr>
        <w:t>The foreseen duration of projects is</w:t>
      </w:r>
      <w:r w:rsidR="0006211D" w:rsidRPr="0006211D">
        <w:rPr>
          <w:rFonts w:ascii="Arial" w:hAnsi="Arial" w:cs="Arial"/>
          <w:lang w:val="en-GB"/>
        </w:rPr>
        <w:t xml:space="preserve"> 12 months minimum and the final date of eligibility of expenditures under the projects is </w:t>
      </w:r>
      <w:proofErr w:type="gramStart"/>
      <w:r w:rsidR="0006211D" w:rsidRPr="0006211D">
        <w:rPr>
          <w:rFonts w:ascii="Arial" w:hAnsi="Arial" w:cs="Arial"/>
          <w:lang w:val="en-GB"/>
        </w:rPr>
        <w:t>30.04.2016 .</w:t>
      </w:r>
      <w:proofErr w:type="gramEnd"/>
    </w:p>
    <w:p w:rsidR="00742FAF" w:rsidRDefault="00742FAF" w:rsidP="00715056">
      <w:pPr>
        <w:pStyle w:val="ListParagraph"/>
        <w:spacing w:line="360" w:lineRule="auto"/>
        <w:ind w:left="0"/>
        <w:jc w:val="both"/>
        <w:rPr>
          <w:rFonts w:ascii="Arial" w:hAnsi="Arial" w:cs="Arial"/>
          <w:b/>
          <w:lang w:val="en-GB"/>
        </w:rPr>
      </w:pPr>
    </w:p>
    <w:p w:rsidR="00B62765" w:rsidRDefault="00B62765" w:rsidP="008211E8">
      <w:pPr>
        <w:pStyle w:val="ListParagraph"/>
        <w:widowControl w:val="0"/>
        <w:numPr>
          <w:ilvl w:val="0"/>
          <w:numId w:val="2"/>
        </w:numPr>
        <w:tabs>
          <w:tab w:val="left" w:pos="235"/>
        </w:tabs>
        <w:autoSpaceDE w:val="0"/>
        <w:autoSpaceDN w:val="0"/>
        <w:adjustRightInd w:val="0"/>
        <w:spacing w:before="5" w:after="0" w:line="360" w:lineRule="auto"/>
        <w:rPr>
          <w:rFonts w:ascii="Arial" w:hAnsi="Arial" w:cs="Arial"/>
          <w:b/>
          <w:lang w:val="en-GB"/>
        </w:rPr>
      </w:pPr>
      <w:r w:rsidRPr="005719B1">
        <w:rPr>
          <w:rFonts w:ascii="Arial" w:hAnsi="Arial" w:cs="Arial"/>
          <w:b/>
          <w:lang w:val="en-GB"/>
        </w:rPr>
        <w:t xml:space="preserve">The amount of co-financing </w:t>
      </w:r>
    </w:p>
    <w:p w:rsidR="00413289" w:rsidRPr="005719B1" w:rsidRDefault="00413289" w:rsidP="00413289">
      <w:pPr>
        <w:pStyle w:val="ListParagraph"/>
        <w:widowControl w:val="0"/>
        <w:tabs>
          <w:tab w:val="left" w:pos="235"/>
        </w:tabs>
        <w:autoSpaceDE w:val="0"/>
        <w:autoSpaceDN w:val="0"/>
        <w:adjustRightInd w:val="0"/>
        <w:spacing w:before="5" w:after="0" w:line="360" w:lineRule="auto"/>
        <w:ind w:left="720"/>
        <w:rPr>
          <w:rFonts w:ascii="Arial" w:hAnsi="Arial" w:cs="Arial"/>
          <w:b/>
          <w:lang w:val="en-GB"/>
        </w:rPr>
      </w:pPr>
    </w:p>
    <w:p w:rsidR="0075422C" w:rsidRPr="0075422C" w:rsidRDefault="0075422C" w:rsidP="0075422C">
      <w:pPr>
        <w:spacing w:line="360" w:lineRule="auto"/>
        <w:jc w:val="both"/>
        <w:rPr>
          <w:rFonts w:ascii="Arial" w:hAnsi="Arial" w:cs="Arial"/>
          <w:lang w:val="en-GB"/>
        </w:rPr>
      </w:pPr>
      <w:r w:rsidRPr="0075422C">
        <w:rPr>
          <w:rFonts w:ascii="Arial" w:hAnsi="Arial" w:cs="Arial"/>
          <w:lang w:val="en-GB"/>
        </w:rPr>
        <w:t xml:space="preserve">Aid in this category refer to basic </w:t>
      </w:r>
      <w:proofErr w:type="gramStart"/>
      <w:r w:rsidRPr="0075422C">
        <w:rPr>
          <w:rFonts w:ascii="Arial" w:hAnsi="Arial" w:cs="Arial"/>
          <w:lang w:val="en-GB"/>
        </w:rPr>
        <w:t>research  and</w:t>
      </w:r>
      <w:proofErr w:type="gramEnd"/>
      <w:r w:rsidRPr="0075422C">
        <w:rPr>
          <w:rFonts w:ascii="Arial" w:hAnsi="Arial" w:cs="Arial"/>
          <w:lang w:val="en-GB"/>
        </w:rPr>
        <w:t>/or industrial research . The intensity of the aid by category of research, type of organisation and type of collaboration between organisations is presented below for research organisations.</w:t>
      </w:r>
    </w:p>
    <w:p w:rsidR="0075422C" w:rsidRPr="0075422C" w:rsidRDefault="0075422C" w:rsidP="0075422C">
      <w:pPr>
        <w:spacing w:line="360" w:lineRule="auto"/>
        <w:jc w:val="both"/>
        <w:rPr>
          <w:rFonts w:ascii="Arial" w:hAnsi="Arial" w:cs="Arial"/>
          <w:lang w:val="en-GB"/>
        </w:rPr>
      </w:pPr>
    </w:p>
    <w:p w:rsidR="0075422C" w:rsidRPr="0075422C" w:rsidRDefault="0075422C" w:rsidP="0075422C">
      <w:pPr>
        <w:spacing w:line="360" w:lineRule="auto"/>
        <w:jc w:val="both"/>
        <w:rPr>
          <w:rFonts w:ascii="Arial" w:hAnsi="Arial" w:cs="Arial"/>
          <w:lang w:val="en-GB"/>
        </w:rPr>
      </w:pPr>
      <w:r w:rsidRPr="0075422C">
        <w:rPr>
          <w:rFonts w:ascii="Arial" w:hAnsi="Arial" w:cs="Arial"/>
          <w:lang w:val="en-GB"/>
        </w:rPr>
        <w:t xml:space="preserve">The maximum intensity of the </w:t>
      </w:r>
      <w:r w:rsidR="005040A6">
        <w:rPr>
          <w:rFonts w:ascii="Arial" w:hAnsi="Arial" w:cs="Arial"/>
          <w:lang w:val="en-GB"/>
        </w:rPr>
        <w:t xml:space="preserve">aid to research organisations as </w:t>
      </w:r>
      <w:r w:rsidRPr="0075422C">
        <w:rPr>
          <w:rFonts w:ascii="Arial" w:hAnsi="Arial" w:cs="Arial"/>
          <w:lang w:val="en-GB"/>
        </w:rPr>
        <w:t>Universities, Technical Education Institutes, resear</w:t>
      </w:r>
      <w:r w:rsidR="005040A6">
        <w:rPr>
          <w:rFonts w:ascii="Arial" w:hAnsi="Arial" w:cs="Arial"/>
          <w:lang w:val="en-GB"/>
        </w:rPr>
        <w:t>ch centres, research institutes</w:t>
      </w:r>
      <w:r w:rsidRPr="0075422C">
        <w:rPr>
          <w:rFonts w:ascii="Arial" w:hAnsi="Arial" w:cs="Arial"/>
          <w:lang w:val="en-GB"/>
        </w:rPr>
        <w:t>, public utilities, public services, prefectural and local authorities, for every type of aided activity, may amount up to 100% of eligible costs if it follows from the submitted proposal that:</w:t>
      </w:r>
    </w:p>
    <w:p w:rsidR="0075422C" w:rsidRPr="0075422C" w:rsidRDefault="0075422C" w:rsidP="0075422C">
      <w:pPr>
        <w:spacing w:line="360" w:lineRule="auto"/>
        <w:jc w:val="both"/>
        <w:rPr>
          <w:rFonts w:ascii="Arial" w:hAnsi="Arial" w:cs="Arial"/>
          <w:lang w:val="en-GB"/>
        </w:rPr>
      </w:pPr>
    </w:p>
    <w:p w:rsidR="0075422C" w:rsidRPr="0075422C" w:rsidRDefault="0075422C" w:rsidP="0075422C">
      <w:pPr>
        <w:spacing w:line="360" w:lineRule="auto"/>
        <w:jc w:val="both"/>
        <w:rPr>
          <w:rFonts w:ascii="Arial" w:hAnsi="Arial" w:cs="Arial"/>
          <w:lang w:val="en-GB"/>
        </w:rPr>
      </w:pPr>
      <w:r w:rsidRPr="0075422C">
        <w:rPr>
          <w:rFonts w:ascii="Arial" w:hAnsi="Arial" w:cs="Arial"/>
          <w:lang w:val="en-GB"/>
        </w:rPr>
        <w:t>•</w:t>
      </w:r>
      <w:r w:rsidRPr="0075422C">
        <w:rPr>
          <w:rFonts w:ascii="Arial" w:hAnsi="Arial" w:cs="Arial"/>
          <w:lang w:val="en-GB"/>
        </w:rPr>
        <w:tab/>
      </w:r>
      <w:proofErr w:type="gramStart"/>
      <w:r w:rsidRPr="0075422C">
        <w:rPr>
          <w:rFonts w:ascii="Arial" w:hAnsi="Arial" w:cs="Arial"/>
          <w:lang w:val="en-GB"/>
        </w:rPr>
        <w:t>the</w:t>
      </w:r>
      <w:proofErr w:type="gramEnd"/>
      <w:r w:rsidRPr="0075422C">
        <w:rPr>
          <w:rFonts w:ascii="Arial" w:hAnsi="Arial" w:cs="Arial"/>
          <w:lang w:val="en-GB"/>
        </w:rPr>
        <w:t xml:space="preserve"> aided activity falls under the research organisation’s usual primary activities which do not constitute an economic activity </w:t>
      </w:r>
    </w:p>
    <w:p w:rsidR="0075422C" w:rsidRPr="0075422C" w:rsidRDefault="0075422C" w:rsidP="0075422C">
      <w:pPr>
        <w:spacing w:line="360" w:lineRule="auto"/>
        <w:jc w:val="both"/>
        <w:rPr>
          <w:rFonts w:ascii="Arial" w:hAnsi="Arial" w:cs="Arial"/>
          <w:lang w:val="en-GB"/>
        </w:rPr>
      </w:pPr>
      <w:r w:rsidRPr="0075422C">
        <w:rPr>
          <w:rFonts w:ascii="Arial" w:hAnsi="Arial" w:cs="Arial"/>
          <w:lang w:val="en-GB"/>
        </w:rPr>
        <w:t>•</w:t>
      </w:r>
      <w:r w:rsidRPr="0075422C">
        <w:rPr>
          <w:rFonts w:ascii="Arial" w:hAnsi="Arial" w:cs="Arial"/>
          <w:lang w:val="en-GB"/>
        </w:rPr>
        <w:tab/>
      </w:r>
      <w:proofErr w:type="gramStart"/>
      <w:r w:rsidRPr="0075422C">
        <w:rPr>
          <w:rFonts w:ascii="Arial" w:hAnsi="Arial" w:cs="Arial"/>
          <w:lang w:val="en-GB"/>
        </w:rPr>
        <w:t>the</w:t>
      </w:r>
      <w:proofErr w:type="gramEnd"/>
      <w:r w:rsidRPr="0075422C">
        <w:rPr>
          <w:rFonts w:ascii="Arial" w:hAnsi="Arial" w:cs="Arial"/>
          <w:lang w:val="en-GB"/>
        </w:rPr>
        <w:t xml:space="preserve"> results of the aided project can be widely disseminated</w:t>
      </w:r>
    </w:p>
    <w:p w:rsidR="0075422C" w:rsidRPr="0075422C" w:rsidRDefault="0075422C" w:rsidP="0075422C">
      <w:pPr>
        <w:spacing w:line="360" w:lineRule="auto"/>
        <w:jc w:val="both"/>
        <w:rPr>
          <w:rFonts w:ascii="Arial" w:hAnsi="Arial" w:cs="Arial"/>
          <w:lang w:val="en-GB"/>
        </w:rPr>
      </w:pPr>
      <w:r w:rsidRPr="0075422C">
        <w:rPr>
          <w:rFonts w:ascii="Arial" w:hAnsi="Arial" w:cs="Arial"/>
          <w:lang w:val="en-GB"/>
        </w:rPr>
        <w:t>•</w:t>
      </w:r>
      <w:r w:rsidRPr="0075422C">
        <w:rPr>
          <w:rFonts w:ascii="Arial" w:hAnsi="Arial" w:cs="Arial"/>
          <w:lang w:val="en-GB"/>
        </w:rPr>
        <w:tab/>
        <w:t>there should be open access to articles/publications resulting from the project into an institutional or subject-based repository, as soon as possible, preferably immediately and in any case no later than six months after the date of publication for Energy, Environment, Health, Information and Communication Technologies, Research Infrastructures and twelve months for Social Sciences and Humanities</w:t>
      </w:r>
    </w:p>
    <w:p w:rsidR="0075422C" w:rsidRPr="0075422C" w:rsidRDefault="0075422C" w:rsidP="0075422C">
      <w:pPr>
        <w:spacing w:line="360" w:lineRule="auto"/>
        <w:jc w:val="both"/>
        <w:rPr>
          <w:rFonts w:ascii="Arial" w:hAnsi="Arial" w:cs="Arial"/>
          <w:lang w:val="en-GB"/>
        </w:rPr>
      </w:pPr>
      <w:r w:rsidRPr="0075422C">
        <w:rPr>
          <w:rFonts w:ascii="Arial" w:hAnsi="Arial" w:cs="Arial"/>
          <w:lang w:val="en-GB"/>
        </w:rPr>
        <w:t>•</w:t>
      </w:r>
      <w:r w:rsidRPr="0075422C">
        <w:rPr>
          <w:rFonts w:ascii="Arial" w:hAnsi="Arial" w:cs="Arial"/>
          <w:lang w:val="en-GB"/>
        </w:rPr>
        <w:tab/>
      </w:r>
      <w:proofErr w:type="gramStart"/>
      <w:r w:rsidRPr="0075422C">
        <w:rPr>
          <w:rFonts w:ascii="Arial" w:hAnsi="Arial" w:cs="Arial"/>
          <w:lang w:val="en-GB"/>
        </w:rPr>
        <w:t>research</w:t>
      </w:r>
      <w:proofErr w:type="gramEnd"/>
      <w:r w:rsidRPr="0075422C">
        <w:rPr>
          <w:rFonts w:ascii="Arial" w:hAnsi="Arial" w:cs="Arial"/>
          <w:lang w:val="en-GB"/>
        </w:rPr>
        <w:t xml:space="preserve"> data that result from the project will become publicly accessible, usable and re-usable through digital e-infrastructures. </w:t>
      </w:r>
    </w:p>
    <w:p w:rsidR="0075422C" w:rsidRPr="0075422C" w:rsidRDefault="0075422C" w:rsidP="0075422C">
      <w:pPr>
        <w:spacing w:line="360" w:lineRule="auto"/>
        <w:jc w:val="both"/>
        <w:rPr>
          <w:rFonts w:ascii="Arial" w:hAnsi="Arial" w:cs="Arial"/>
          <w:lang w:val="en-GB"/>
        </w:rPr>
      </w:pPr>
      <w:r w:rsidRPr="0075422C">
        <w:rPr>
          <w:rFonts w:ascii="Arial" w:hAnsi="Arial" w:cs="Arial"/>
          <w:lang w:val="en-GB"/>
        </w:rPr>
        <w:t xml:space="preserve">The maximum intensity of the aid to </w:t>
      </w:r>
      <w:r w:rsidR="00165E58" w:rsidRPr="0075422C">
        <w:rPr>
          <w:rFonts w:ascii="Arial" w:hAnsi="Arial" w:cs="Arial"/>
          <w:lang w:val="en-GB"/>
        </w:rPr>
        <w:t>Intergovernmental</w:t>
      </w:r>
      <w:r w:rsidRPr="0075422C">
        <w:rPr>
          <w:rFonts w:ascii="Arial" w:hAnsi="Arial" w:cs="Arial"/>
          <w:lang w:val="en-GB"/>
        </w:rPr>
        <w:t xml:space="preserve"> Organisations </w:t>
      </w:r>
      <w:r w:rsidR="00165E58">
        <w:rPr>
          <w:rFonts w:ascii="Arial" w:hAnsi="Arial" w:cs="Arial"/>
          <w:lang w:val="en-GB"/>
        </w:rPr>
        <w:t xml:space="preserve">and </w:t>
      </w:r>
      <w:r w:rsidR="00165E58" w:rsidRPr="0075422C">
        <w:rPr>
          <w:rFonts w:ascii="Arial" w:hAnsi="Arial" w:cs="Arial"/>
          <w:lang w:val="en-GB"/>
        </w:rPr>
        <w:t>Non</w:t>
      </w:r>
      <w:r w:rsidR="00BE69A2">
        <w:rPr>
          <w:rFonts w:ascii="Arial" w:hAnsi="Arial" w:cs="Arial"/>
          <w:lang w:val="en-GB"/>
        </w:rPr>
        <w:t xml:space="preserve"> Governmental Organisations </w:t>
      </w:r>
      <w:r w:rsidRPr="0075422C">
        <w:rPr>
          <w:rFonts w:ascii="Arial" w:hAnsi="Arial" w:cs="Arial"/>
          <w:lang w:val="en-GB"/>
        </w:rPr>
        <w:t xml:space="preserve">may amount to 90% of eligible costs. </w:t>
      </w:r>
    </w:p>
    <w:p w:rsidR="00413289" w:rsidRDefault="0075422C" w:rsidP="0075422C">
      <w:pPr>
        <w:spacing w:line="360" w:lineRule="auto"/>
        <w:jc w:val="both"/>
        <w:rPr>
          <w:rFonts w:ascii="Arial" w:hAnsi="Arial" w:cs="Arial"/>
          <w:lang w:val="en-GB"/>
        </w:rPr>
      </w:pPr>
      <w:r w:rsidRPr="0075422C">
        <w:rPr>
          <w:rFonts w:ascii="Arial" w:hAnsi="Arial" w:cs="Arial"/>
          <w:lang w:val="en-GB"/>
        </w:rPr>
        <w:t>Any remaining costs of the project shall be provided by the promoter. In case of projects implemented by NGOs, in-kind contribution in the form of voluntary work may constitute up to 50% of the co-financing required by the programme for the project. The appropriate unit prices for voluntary work shall be specified, which shall be in accordance with salary normally paid for such work in Greece, including the required social security contributions.</w:t>
      </w:r>
    </w:p>
    <w:p w:rsidR="005040A6" w:rsidRDefault="005040A6" w:rsidP="0075422C">
      <w:pPr>
        <w:spacing w:line="360" w:lineRule="auto"/>
        <w:jc w:val="both"/>
        <w:rPr>
          <w:rFonts w:ascii="Arial" w:hAnsi="Arial" w:cs="Arial"/>
          <w:lang w:val="en-GB"/>
        </w:rPr>
      </w:pPr>
    </w:p>
    <w:p w:rsidR="00B62765" w:rsidRPr="005C5F52" w:rsidRDefault="00B62765" w:rsidP="005C5F52">
      <w:pPr>
        <w:pStyle w:val="ListParagraph"/>
        <w:numPr>
          <w:ilvl w:val="0"/>
          <w:numId w:val="2"/>
        </w:numPr>
        <w:spacing w:line="360" w:lineRule="auto"/>
        <w:jc w:val="both"/>
        <w:rPr>
          <w:rFonts w:ascii="Arial" w:hAnsi="Arial" w:cs="Arial"/>
          <w:lang w:val="en-GB"/>
        </w:rPr>
      </w:pPr>
      <w:r w:rsidRPr="005C5F52">
        <w:rPr>
          <w:rFonts w:ascii="Arial" w:hAnsi="Arial" w:cs="Arial"/>
          <w:b/>
          <w:lang w:val="en-GB"/>
        </w:rPr>
        <w:t>Eligible expenditures</w:t>
      </w:r>
    </w:p>
    <w:p w:rsidR="0006211D" w:rsidRPr="0006211D" w:rsidRDefault="0006211D" w:rsidP="0006211D">
      <w:pPr>
        <w:pStyle w:val="Default"/>
        <w:ind w:left="360" w:hanging="360"/>
        <w:jc w:val="both"/>
        <w:rPr>
          <w:rFonts w:ascii="Arial" w:hAnsi="Arial" w:cs="Arial"/>
          <w:color w:val="auto"/>
          <w:sz w:val="22"/>
          <w:szCs w:val="22"/>
          <w:lang w:val="en-GB"/>
        </w:rPr>
      </w:pPr>
    </w:p>
    <w:p w:rsidR="0006211D" w:rsidRPr="0006211D" w:rsidRDefault="0006211D" w:rsidP="00BE69A2">
      <w:pPr>
        <w:pStyle w:val="Default"/>
        <w:jc w:val="both"/>
        <w:rPr>
          <w:rFonts w:ascii="Arial" w:hAnsi="Arial" w:cs="Arial"/>
          <w:color w:val="auto"/>
          <w:sz w:val="22"/>
          <w:szCs w:val="22"/>
          <w:lang w:val="en-GB"/>
        </w:rPr>
      </w:pPr>
      <w:r w:rsidRPr="0006211D">
        <w:rPr>
          <w:rFonts w:ascii="Arial" w:hAnsi="Arial" w:cs="Arial"/>
          <w:color w:val="auto"/>
          <w:sz w:val="22"/>
          <w:szCs w:val="22"/>
          <w:lang w:val="en-GB"/>
        </w:rPr>
        <w:t xml:space="preserve">The eligible direct expenditures for a project are those expenditures which are identified by the Project Promoter and/or the project partner in accordance with their accounting principles and usual internal rules, as specific expenditures directly linked to the implementation of the project and which can therefore be booked to it directly. To be eligible, expenditures must be incurred between the first and final date of eligibility. </w:t>
      </w:r>
    </w:p>
    <w:p w:rsidR="0006211D" w:rsidRDefault="0006211D" w:rsidP="0006211D">
      <w:pPr>
        <w:pStyle w:val="Default"/>
        <w:ind w:left="360" w:hanging="360"/>
        <w:jc w:val="both"/>
        <w:rPr>
          <w:rFonts w:ascii="Arial" w:hAnsi="Arial" w:cs="Arial"/>
          <w:color w:val="auto"/>
          <w:sz w:val="22"/>
          <w:szCs w:val="22"/>
          <w:lang w:val="en-GB"/>
        </w:rPr>
      </w:pPr>
    </w:p>
    <w:p w:rsidR="0006211D" w:rsidRPr="0006211D" w:rsidRDefault="005040A6" w:rsidP="00BE69A2">
      <w:pPr>
        <w:pStyle w:val="Default"/>
        <w:jc w:val="both"/>
        <w:rPr>
          <w:rFonts w:ascii="Arial" w:hAnsi="Arial" w:cs="Arial"/>
          <w:color w:val="auto"/>
          <w:sz w:val="22"/>
          <w:szCs w:val="22"/>
          <w:lang w:val="en-GB"/>
        </w:rPr>
      </w:pPr>
      <w:r>
        <w:rPr>
          <w:rFonts w:ascii="Arial" w:hAnsi="Arial" w:cs="Arial"/>
          <w:color w:val="auto"/>
          <w:sz w:val="22"/>
          <w:szCs w:val="22"/>
          <w:lang w:val="en-GB"/>
        </w:rPr>
        <w:t xml:space="preserve"> </w:t>
      </w:r>
      <w:r w:rsidR="0006211D" w:rsidRPr="0006211D">
        <w:rPr>
          <w:rFonts w:ascii="Arial" w:hAnsi="Arial" w:cs="Arial"/>
          <w:color w:val="auto"/>
          <w:sz w:val="22"/>
          <w:szCs w:val="22"/>
          <w:lang w:val="en-GB"/>
        </w:rPr>
        <w:t xml:space="preserve">In particular, the following </w:t>
      </w:r>
      <w:r w:rsidR="0006211D" w:rsidRPr="005040A6">
        <w:rPr>
          <w:rFonts w:ascii="Arial" w:hAnsi="Arial" w:cs="Arial"/>
          <w:b/>
          <w:color w:val="auto"/>
          <w:sz w:val="22"/>
          <w:szCs w:val="22"/>
          <w:lang w:val="en-GB"/>
        </w:rPr>
        <w:t>direct expenditures</w:t>
      </w:r>
      <w:r w:rsidR="0006211D" w:rsidRPr="0006211D">
        <w:rPr>
          <w:rFonts w:ascii="Arial" w:hAnsi="Arial" w:cs="Arial"/>
          <w:color w:val="auto"/>
          <w:sz w:val="22"/>
          <w:szCs w:val="22"/>
          <w:lang w:val="en-GB"/>
        </w:rPr>
        <w:t xml:space="preserve"> are eligible: </w:t>
      </w:r>
    </w:p>
    <w:p w:rsidR="0006211D" w:rsidRPr="0006211D" w:rsidRDefault="0006211D" w:rsidP="0006211D">
      <w:pPr>
        <w:pStyle w:val="Default"/>
        <w:ind w:left="360" w:hanging="360"/>
        <w:jc w:val="both"/>
        <w:rPr>
          <w:rFonts w:ascii="Arial" w:hAnsi="Arial" w:cs="Arial"/>
          <w:color w:val="auto"/>
          <w:sz w:val="22"/>
          <w:szCs w:val="22"/>
          <w:lang w:val="en-GB"/>
        </w:rPr>
      </w:pP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(a)</w:t>
      </w:r>
      <w:r w:rsidRPr="0006211D">
        <w:rPr>
          <w:rFonts w:ascii="Arial" w:hAnsi="Arial" w:cs="Arial"/>
          <w:b/>
          <w:color w:val="auto"/>
          <w:sz w:val="22"/>
          <w:szCs w:val="22"/>
          <w:lang w:val="en-GB"/>
        </w:rPr>
        <w:t xml:space="preserve"> </w:t>
      </w:r>
      <w:proofErr w:type="gramStart"/>
      <w:r w:rsidRPr="0006211D">
        <w:rPr>
          <w:rFonts w:ascii="Arial" w:hAnsi="Arial" w:cs="Arial"/>
          <w:b/>
          <w:color w:val="auto"/>
          <w:sz w:val="22"/>
          <w:szCs w:val="22"/>
          <w:lang w:val="en-GB"/>
        </w:rPr>
        <w:t>the</w:t>
      </w:r>
      <w:proofErr w:type="gramEnd"/>
      <w:r w:rsidRPr="0006211D">
        <w:rPr>
          <w:rFonts w:ascii="Arial" w:hAnsi="Arial" w:cs="Arial"/>
          <w:b/>
          <w:color w:val="auto"/>
          <w:sz w:val="22"/>
          <w:szCs w:val="22"/>
          <w:lang w:val="en-GB"/>
        </w:rPr>
        <w:t xml:space="preserve"> cost of staff assigned to the project</w:t>
      </w:r>
      <w:r w:rsidRPr="0006211D">
        <w:rPr>
          <w:rFonts w:ascii="Arial" w:hAnsi="Arial" w:cs="Arial"/>
          <w:color w:val="auto"/>
          <w:sz w:val="22"/>
          <w:szCs w:val="22"/>
          <w:lang w:val="en-GB"/>
        </w:rPr>
        <w:t xml:space="preserve">, comprising actual salaries plus social security charges and other statutory costs included in the remuneration, provided that this corresponds to the Project Promoter’s and project partner’s usual policy on remuneration. The corresponding salary costs of staff of national administrations, public law entities and local government are eligible if they are not covered by the </w:t>
      </w:r>
      <w:r w:rsidRPr="0006211D">
        <w:rPr>
          <w:rFonts w:ascii="Arial" w:hAnsi="Arial" w:cs="Arial"/>
          <w:color w:val="auto"/>
          <w:sz w:val="22"/>
          <w:szCs w:val="22"/>
          <w:lang w:val="en-GB"/>
        </w:rPr>
        <w:lastRenderedPageBreak/>
        <w:t xml:space="preserve">regular budget and to the extent that they relate to the cost of activities which the relevant public authority would not carry out if the project concerned were not undertaken, duplication of funding being in any event excluded; </w:t>
      </w:r>
    </w:p>
    <w:p w:rsidR="0006211D" w:rsidRPr="0006211D" w:rsidRDefault="0006211D" w:rsidP="0006211D">
      <w:pPr>
        <w:pStyle w:val="Default"/>
        <w:ind w:left="360" w:hanging="360"/>
        <w:jc w:val="both"/>
        <w:rPr>
          <w:rFonts w:ascii="Arial" w:hAnsi="Arial" w:cs="Arial"/>
          <w:color w:val="auto"/>
          <w:sz w:val="22"/>
          <w:szCs w:val="22"/>
          <w:lang w:val="en-GB"/>
        </w:rPr>
      </w:pP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 xml:space="preserve">(b) </w:t>
      </w:r>
      <w:proofErr w:type="gramStart"/>
      <w:r w:rsidRPr="0006211D">
        <w:rPr>
          <w:rFonts w:ascii="Arial" w:hAnsi="Arial" w:cs="Arial"/>
          <w:b/>
          <w:color w:val="auto"/>
          <w:sz w:val="22"/>
          <w:szCs w:val="22"/>
          <w:lang w:val="en-GB"/>
        </w:rPr>
        <w:t>travel</w:t>
      </w:r>
      <w:proofErr w:type="gramEnd"/>
      <w:r w:rsidRPr="0006211D">
        <w:rPr>
          <w:rFonts w:ascii="Arial" w:hAnsi="Arial" w:cs="Arial"/>
          <w:b/>
          <w:color w:val="auto"/>
          <w:sz w:val="22"/>
          <w:szCs w:val="22"/>
          <w:lang w:val="en-GB"/>
        </w:rPr>
        <w:t xml:space="preserve"> and subsistence allowances for staff taking part in the project</w:t>
      </w:r>
      <w:r w:rsidRPr="0006211D">
        <w:rPr>
          <w:rFonts w:ascii="Arial" w:hAnsi="Arial" w:cs="Arial"/>
          <w:color w:val="auto"/>
          <w:sz w:val="22"/>
          <w:szCs w:val="22"/>
          <w:lang w:val="en-GB"/>
        </w:rPr>
        <w:t xml:space="preserve">, provided that they are in line with the Project Promoter’s or project partner’s approved scales on travel costs and do not exceed the relevant national scales; </w:t>
      </w:r>
    </w:p>
    <w:p w:rsidR="0006211D" w:rsidRPr="0006211D" w:rsidRDefault="0006211D" w:rsidP="0006211D">
      <w:pPr>
        <w:pStyle w:val="Default"/>
        <w:ind w:left="360" w:hanging="360"/>
        <w:jc w:val="both"/>
        <w:rPr>
          <w:rFonts w:ascii="Arial" w:hAnsi="Arial" w:cs="Arial"/>
          <w:color w:val="auto"/>
          <w:sz w:val="22"/>
          <w:szCs w:val="22"/>
          <w:lang w:val="en-GB"/>
        </w:rPr>
      </w:pP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 xml:space="preserve">(c) </w:t>
      </w:r>
      <w:proofErr w:type="gramStart"/>
      <w:r w:rsidRPr="0006211D">
        <w:rPr>
          <w:rFonts w:ascii="Arial" w:hAnsi="Arial" w:cs="Arial"/>
          <w:b/>
          <w:color w:val="auto"/>
          <w:sz w:val="22"/>
          <w:szCs w:val="22"/>
          <w:lang w:val="en-GB"/>
        </w:rPr>
        <w:t>cost</w:t>
      </w:r>
      <w:proofErr w:type="gramEnd"/>
      <w:r w:rsidRPr="0006211D">
        <w:rPr>
          <w:rFonts w:ascii="Arial" w:hAnsi="Arial" w:cs="Arial"/>
          <w:b/>
          <w:color w:val="auto"/>
          <w:sz w:val="22"/>
          <w:szCs w:val="22"/>
          <w:lang w:val="en-GB"/>
        </w:rPr>
        <w:t xml:space="preserve"> of new or second hand equipment</w:t>
      </w:r>
      <w:r w:rsidRPr="0006211D">
        <w:rPr>
          <w:rFonts w:ascii="Arial" w:hAnsi="Arial" w:cs="Arial"/>
          <w:color w:val="auto"/>
          <w:sz w:val="22"/>
          <w:szCs w:val="22"/>
          <w:lang w:val="en-GB"/>
        </w:rPr>
        <w:t xml:space="preserve">, </w:t>
      </w:r>
      <w:r w:rsidRPr="0006211D">
        <w:rPr>
          <w:rFonts w:ascii="Arial" w:hAnsi="Arial" w:cs="Arial"/>
          <w:b/>
          <w:color w:val="auto"/>
          <w:sz w:val="22"/>
          <w:szCs w:val="22"/>
          <w:lang w:val="en-GB"/>
        </w:rPr>
        <w:t>provided that it is depreciated in accordance with generally accepted accounting principles</w:t>
      </w:r>
      <w:r w:rsidRPr="0006211D">
        <w:rPr>
          <w:rFonts w:ascii="Arial" w:hAnsi="Arial" w:cs="Arial"/>
          <w:color w:val="auto"/>
          <w:sz w:val="22"/>
          <w:szCs w:val="22"/>
          <w:lang w:val="en-GB"/>
        </w:rPr>
        <w:t xml:space="preserve"> applicable to the Project Promoter/partner for items of the same kind. Only the portion of the depreciation corresponding to the duration of the project and the rate of actual use for the purposes of the project shall be eligible. </w:t>
      </w:r>
    </w:p>
    <w:p w:rsidR="0006211D" w:rsidRPr="0006211D" w:rsidRDefault="0006211D" w:rsidP="0006211D">
      <w:pPr>
        <w:pStyle w:val="Default"/>
        <w:ind w:left="360" w:hanging="360"/>
        <w:jc w:val="both"/>
        <w:rPr>
          <w:rFonts w:ascii="Arial" w:hAnsi="Arial" w:cs="Arial"/>
          <w:color w:val="auto"/>
          <w:sz w:val="22"/>
          <w:szCs w:val="22"/>
          <w:lang w:val="en-GB"/>
        </w:rPr>
      </w:pP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 xml:space="preserve">(d) </w:t>
      </w:r>
      <w:proofErr w:type="gramStart"/>
      <w:r w:rsidRPr="0006211D">
        <w:rPr>
          <w:rFonts w:ascii="Arial" w:hAnsi="Arial" w:cs="Arial"/>
          <w:b/>
          <w:color w:val="auto"/>
          <w:sz w:val="22"/>
          <w:szCs w:val="22"/>
          <w:lang w:val="en-GB"/>
        </w:rPr>
        <w:t>costs</w:t>
      </w:r>
      <w:proofErr w:type="gramEnd"/>
      <w:r w:rsidRPr="0006211D">
        <w:rPr>
          <w:rFonts w:ascii="Arial" w:hAnsi="Arial" w:cs="Arial"/>
          <w:b/>
          <w:color w:val="auto"/>
          <w:sz w:val="22"/>
          <w:szCs w:val="22"/>
          <w:lang w:val="en-GB"/>
        </w:rPr>
        <w:t xml:space="preserve"> for consumables and supplies</w:t>
      </w:r>
      <w:r w:rsidRPr="0006211D">
        <w:rPr>
          <w:rFonts w:ascii="Arial" w:hAnsi="Arial" w:cs="Arial"/>
          <w:color w:val="auto"/>
          <w:sz w:val="22"/>
          <w:szCs w:val="22"/>
          <w:lang w:val="en-GB"/>
        </w:rPr>
        <w:t xml:space="preserve"> provided they are directly assigned to the project; </w:t>
      </w:r>
    </w:p>
    <w:p w:rsidR="0006211D" w:rsidRPr="0006211D" w:rsidRDefault="0006211D" w:rsidP="0006211D">
      <w:pPr>
        <w:pStyle w:val="Default"/>
        <w:ind w:left="360" w:hanging="360"/>
        <w:jc w:val="both"/>
        <w:rPr>
          <w:rFonts w:ascii="Arial" w:hAnsi="Arial" w:cs="Arial"/>
          <w:color w:val="auto"/>
          <w:sz w:val="22"/>
          <w:szCs w:val="22"/>
          <w:lang w:val="en-GB"/>
        </w:rPr>
      </w:pP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 xml:space="preserve">(e) </w:t>
      </w:r>
      <w:r w:rsidRPr="0006211D">
        <w:rPr>
          <w:rFonts w:ascii="Arial" w:hAnsi="Arial" w:cs="Arial"/>
          <w:b/>
          <w:color w:val="auto"/>
          <w:sz w:val="22"/>
          <w:szCs w:val="22"/>
          <w:lang w:val="en-GB"/>
        </w:rPr>
        <w:t>costs entailed by other contracts awarded by the Project Promoter/partner for the purposes of carrying out the project</w:t>
      </w:r>
      <w:r w:rsidRPr="0006211D">
        <w:rPr>
          <w:rFonts w:ascii="Arial" w:hAnsi="Arial" w:cs="Arial"/>
          <w:color w:val="auto"/>
          <w:sz w:val="22"/>
          <w:szCs w:val="22"/>
          <w:lang w:val="en-GB"/>
        </w:rPr>
        <w:t xml:space="preserve">, provided that the awarding complies with the applicable rules on public procurement in accordance with article </w:t>
      </w:r>
      <w:proofErr w:type="gramStart"/>
      <w:r w:rsidRPr="0006211D">
        <w:rPr>
          <w:rFonts w:ascii="Arial" w:hAnsi="Arial" w:cs="Arial"/>
          <w:color w:val="auto"/>
          <w:sz w:val="22"/>
          <w:szCs w:val="22"/>
          <w:lang w:val="en-GB"/>
        </w:rPr>
        <w:t>44  of</w:t>
      </w:r>
      <w:proofErr w:type="gramEnd"/>
      <w:r w:rsidRPr="0006211D">
        <w:rPr>
          <w:rFonts w:ascii="Arial" w:hAnsi="Arial" w:cs="Arial"/>
          <w:color w:val="auto"/>
          <w:sz w:val="22"/>
          <w:szCs w:val="22"/>
          <w:lang w:val="en-GB"/>
        </w:rPr>
        <w:t xml:space="preserve"> the Joint Ministerial Decision on the Management and Control System for the implementation of the European Economic Area (EEA) Financial Mechanism 2009-2014; the Regulation on the implementation of the EEA Financial Mechanism 2009-2014; and </w:t>
      </w:r>
    </w:p>
    <w:p w:rsidR="0006211D" w:rsidRPr="0006211D" w:rsidRDefault="0006211D" w:rsidP="0006211D">
      <w:pPr>
        <w:pStyle w:val="Default"/>
        <w:ind w:left="360" w:hanging="360"/>
        <w:jc w:val="both"/>
        <w:rPr>
          <w:rFonts w:ascii="Arial" w:hAnsi="Arial" w:cs="Arial"/>
          <w:color w:val="auto"/>
          <w:sz w:val="22"/>
          <w:szCs w:val="22"/>
          <w:lang w:val="en-GB"/>
        </w:rPr>
      </w:pP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(f)</w:t>
      </w:r>
      <w:r>
        <w:rPr>
          <w:rFonts w:ascii="Arial" w:hAnsi="Arial" w:cs="Arial"/>
          <w:color w:val="auto"/>
          <w:sz w:val="22"/>
          <w:szCs w:val="22"/>
          <w:lang w:val="en-GB"/>
        </w:rPr>
        <w:t xml:space="preserve">  </w:t>
      </w:r>
      <w:proofErr w:type="gramStart"/>
      <w:r w:rsidRPr="0006211D">
        <w:rPr>
          <w:rFonts w:ascii="Arial" w:hAnsi="Arial" w:cs="Arial"/>
          <w:b/>
          <w:color w:val="auto"/>
          <w:sz w:val="22"/>
          <w:szCs w:val="22"/>
          <w:lang w:val="en-GB"/>
        </w:rPr>
        <w:t>costs</w:t>
      </w:r>
      <w:proofErr w:type="gramEnd"/>
      <w:r w:rsidRPr="0006211D">
        <w:rPr>
          <w:rFonts w:ascii="Arial" w:hAnsi="Arial" w:cs="Arial"/>
          <w:b/>
          <w:color w:val="auto"/>
          <w:sz w:val="22"/>
          <w:szCs w:val="22"/>
          <w:lang w:val="en-GB"/>
        </w:rPr>
        <w:t xml:space="preserve"> arising directly from requirements imposed by the project contract and the terms acceptance agreement for each project</w:t>
      </w:r>
      <w:r w:rsidRPr="0006211D">
        <w:rPr>
          <w:rFonts w:ascii="Arial" w:hAnsi="Arial" w:cs="Arial"/>
          <w:color w:val="auto"/>
          <w:sz w:val="22"/>
          <w:szCs w:val="22"/>
          <w:lang w:val="en-GB"/>
        </w:rPr>
        <w:t xml:space="preserve"> (e.g. publicity, specific evaluation of the action, audits, translations), including the costs of any financial services (especially the cost of letters of  guarantee). </w:t>
      </w:r>
    </w:p>
    <w:p w:rsidR="0006211D" w:rsidRPr="0006211D" w:rsidRDefault="0006211D" w:rsidP="0006211D">
      <w:pPr>
        <w:pStyle w:val="Default"/>
        <w:ind w:left="360" w:hanging="360"/>
        <w:jc w:val="both"/>
        <w:rPr>
          <w:rFonts w:ascii="Arial" w:hAnsi="Arial" w:cs="Arial"/>
          <w:color w:val="auto"/>
          <w:sz w:val="22"/>
          <w:szCs w:val="22"/>
          <w:lang w:val="en-GB"/>
        </w:rPr>
      </w:pPr>
    </w:p>
    <w:p w:rsidR="0006211D" w:rsidRPr="0006211D" w:rsidRDefault="0006211D" w:rsidP="0006211D">
      <w:pPr>
        <w:pStyle w:val="Default"/>
        <w:ind w:left="360" w:hanging="360"/>
        <w:jc w:val="both"/>
        <w:rPr>
          <w:rFonts w:ascii="Arial" w:hAnsi="Arial" w:cs="Arial"/>
          <w:color w:val="auto"/>
          <w:sz w:val="22"/>
          <w:szCs w:val="22"/>
          <w:lang w:val="en-GB"/>
        </w:rPr>
      </w:pPr>
    </w:p>
    <w:p w:rsidR="0006211D" w:rsidRPr="0006211D" w:rsidRDefault="0006211D" w:rsidP="0006211D">
      <w:pPr>
        <w:pStyle w:val="Default"/>
        <w:ind w:left="360" w:hanging="360"/>
        <w:jc w:val="both"/>
        <w:rPr>
          <w:rFonts w:ascii="Arial" w:hAnsi="Arial" w:cs="Arial"/>
          <w:color w:val="auto"/>
          <w:sz w:val="22"/>
          <w:szCs w:val="22"/>
          <w:lang w:val="en-GB"/>
        </w:rPr>
      </w:pPr>
    </w:p>
    <w:p w:rsidR="0006211D" w:rsidRDefault="005040A6" w:rsidP="0006211D">
      <w:pPr>
        <w:pStyle w:val="Default"/>
        <w:ind w:left="360" w:hanging="360"/>
        <w:jc w:val="both"/>
        <w:rPr>
          <w:rFonts w:ascii="Arial" w:hAnsi="Arial" w:cs="Arial"/>
          <w:b/>
          <w:color w:val="auto"/>
          <w:sz w:val="22"/>
          <w:szCs w:val="22"/>
          <w:lang w:val="en-GB"/>
        </w:rPr>
      </w:pPr>
      <w:r>
        <w:rPr>
          <w:rFonts w:ascii="Arial" w:hAnsi="Arial" w:cs="Arial"/>
          <w:color w:val="auto"/>
          <w:sz w:val="22"/>
          <w:szCs w:val="22"/>
          <w:lang w:val="en-GB"/>
        </w:rPr>
        <w:t xml:space="preserve">  </w:t>
      </w:r>
      <w:r w:rsidR="0006211D" w:rsidRPr="0006211D">
        <w:rPr>
          <w:rFonts w:ascii="Arial" w:hAnsi="Arial" w:cs="Arial"/>
          <w:color w:val="auto"/>
          <w:sz w:val="22"/>
          <w:szCs w:val="22"/>
          <w:lang w:val="en-GB"/>
        </w:rPr>
        <w:t xml:space="preserve">The following categories of expenditure are eligible for funds for </w:t>
      </w:r>
      <w:r w:rsidR="0006211D" w:rsidRPr="0006211D">
        <w:rPr>
          <w:rFonts w:ascii="Arial" w:hAnsi="Arial" w:cs="Arial"/>
          <w:b/>
          <w:color w:val="auto"/>
          <w:sz w:val="22"/>
          <w:szCs w:val="22"/>
          <w:lang w:val="en-GB"/>
        </w:rPr>
        <w:t>bilateral relations:</w:t>
      </w:r>
    </w:p>
    <w:p w:rsidR="0006211D" w:rsidRPr="0006211D" w:rsidRDefault="0006211D" w:rsidP="0006211D">
      <w:pPr>
        <w:pStyle w:val="Default"/>
        <w:ind w:left="360" w:hanging="360"/>
        <w:jc w:val="both"/>
        <w:rPr>
          <w:rFonts w:ascii="Arial" w:hAnsi="Arial" w:cs="Arial"/>
          <w:color w:val="auto"/>
          <w:sz w:val="22"/>
          <w:szCs w:val="22"/>
          <w:lang w:val="en-GB"/>
        </w:rPr>
      </w:pP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(a)</w:t>
      </w:r>
      <w:r w:rsidRPr="0006211D">
        <w:rPr>
          <w:rFonts w:ascii="Arial" w:hAnsi="Arial" w:cs="Arial"/>
          <w:color w:val="auto"/>
          <w:sz w:val="22"/>
          <w:szCs w:val="22"/>
          <w:lang w:val="en-GB"/>
        </w:rPr>
        <w:tab/>
      </w:r>
      <w:proofErr w:type="gramStart"/>
      <w:r w:rsidRPr="0006211D">
        <w:rPr>
          <w:rFonts w:ascii="Arial" w:hAnsi="Arial" w:cs="Arial"/>
          <w:color w:val="auto"/>
          <w:sz w:val="22"/>
          <w:szCs w:val="22"/>
          <w:lang w:val="en-GB"/>
        </w:rPr>
        <w:t>fees</w:t>
      </w:r>
      <w:proofErr w:type="gramEnd"/>
      <w:r w:rsidRPr="0006211D">
        <w:rPr>
          <w:rFonts w:ascii="Arial" w:hAnsi="Arial" w:cs="Arial"/>
          <w:color w:val="auto"/>
          <w:sz w:val="22"/>
          <w:szCs w:val="22"/>
          <w:lang w:val="en-GB"/>
        </w:rPr>
        <w:t xml:space="preserve"> and travel costs for participation in conferences, seminars, courses, meetings and workshops;</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(b)</w:t>
      </w:r>
      <w:r w:rsidRPr="0006211D">
        <w:rPr>
          <w:rFonts w:ascii="Arial" w:hAnsi="Arial" w:cs="Arial"/>
          <w:color w:val="auto"/>
          <w:sz w:val="22"/>
          <w:szCs w:val="22"/>
          <w:lang w:val="en-GB"/>
        </w:rPr>
        <w:tab/>
      </w:r>
      <w:proofErr w:type="gramStart"/>
      <w:r w:rsidRPr="0006211D">
        <w:rPr>
          <w:rFonts w:ascii="Arial" w:hAnsi="Arial" w:cs="Arial"/>
          <w:color w:val="auto"/>
          <w:sz w:val="22"/>
          <w:szCs w:val="22"/>
          <w:lang w:val="en-GB"/>
        </w:rPr>
        <w:t>travel</w:t>
      </w:r>
      <w:proofErr w:type="gramEnd"/>
      <w:r w:rsidRPr="0006211D">
        <w:rPr>
          <w:rFonts w:ascii="Arial" w:hAnsi="Arial" w:cs="Arial"/>
          <w:color w:val="auto"/>
          <w:sz w:val="22"/>
          <w:szCs w:val="22"/>
          <w:lang w:val="en-GB"/>
        </w:rPr>
        <w:t xml:space="preserve"> costs for study trips;</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(c)</w:t>
      </w:r>
      <w:r w:rsidRPr="0006211D">
        <w:rPr>
          <w:rFonts w:ascii="Arial" w:hAnsi="Arial" w:cs="Arial"/>
          <w:color w:val="auto"/>
          <w:sz w:val="22"/>
          <w:szCs w:val="22"/>
          <w:lang w:val="en-GB"/>
        </w:rPr>
        <w:tab/>
      </w:r>
      <w:proofErr w:type="gramStart"/>
      <w:r w:rsidRPr="0006211D">
        <w:rPr>
          <w:rFonts w:ascii="Arial" w:hAnsi="Arial" w:cs="Arial"/>
          <w:color w:val="auto"/>
          <w:sz w:val="22"/>
          <w:szCs w:val="22"/>
          <w:lang w:val="en-GB"/>
        </w:rPr>
        <w:t>travel</w:t>
      </w:r>
      <w:proofErr w:type="gramEnd"/>
      <w:r w:rsidRPr="0006211D">
        <w:rPr>
          <w:rFonts w:ascii="Arial" w:hAnsi="Arial" w:cs="Arial"/>
          <w:color w:val="auto"/>
          <w:sz w:val="22"/>
          <w:szCs w:val="22"/>
          <w:lang w:val="en-GB"/>
        </w:rPr>
        <w:t xml:space="preserve"> and salary costs for visits by experts;</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(d)</w:t>
      </w:r>
      <w:r w:rsidRPr="0006211D">
        <w:rPr>
          <w:rFonts w:ascii="Arial" w:hAnsi="Arial" w:cs="Arial"/>
          <w:color w:val="auto"/>
          <w:sz w:val="22"/>
          <w:szCs w:val="22"/>
          <w:lang w:val="en-GB"/>
        </w:rPr>
        <w:tab/>
      </w:r>
      <w:proofErr w:type="gramStart"/>
      <w:r w:rsidRPr="0006211D">
        <w:rPr>
          <w:rFonts w:ascii="Arial" w:hAnsi="Arial" w:cs="Arial"/>
          <w:color w:val="auto"/>
          <w:sz w:val="22"/>
          <w:szCs w:val="22"/>
          <w:lang w:val="en-GB"/>
        </w:rPr>
        <w:t>costs</w:t>
      </w:r>
      <w:proofErr w:type="gramEnd"/>
      <w:r w:rsidRPr="0006211D">
        <w:rPr>
          <w:rFonts w:ascii="Arial" w:hAnsi="Arial" w:cs="Arial"/>
          <w:color w:val="auto"/>
          <w:sz w:val="22"/>
          <w:szCs w:val="22"/>
          <w:lang w:val="en-GB"/>
        </w:rPr>
        <w:t xml:space="preserve"> related to feasibility studies and preparation of financial and</w:t>
      </w:r>
      <w:r w:rsidR="00165E58">
        <w:rPr>
          <w:rFonts w:ascii="Arial" w:hAnsi="Arial" w:cs="Arial"/>
          <w:color w:val="auto"/>
          <w:sz w:val="22"/>
          <w:szCs w:val="22"/>
          <w:lang w:val="en-GB"/>
        </w:rPr>
        <w:t xml:space="preserve"> </w:t>
      </w:r>
      <w:r w:rsidRPr="0006211D">
        <w:rPr>
          <w:rFonts w:ascii="Arial" w:hAnsi="Arial" w:cs="Arial"/>
          <w:color w:val="auto"/>
          <w:sz w:val="22"/>
          <w:szCs w:val="22"/>
          <w:lang w:val="en-GB"/>
        </w:rPr>
        <w:t>economic analysis;</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 xml:space="preserve">(e) </w:t>
      </w:r>
      <w:r w:rsidRPr="0006211D">
        <w:rPr>
          <w:rFonts w:ascii="Arial" w:hAnsi="Arial" w:cs="Arial"/>
          <w:color w:val="auto"/>
          <w:sz w:val="22"/>
          <w:szCs w:val="22"/>
          <w:lang w:val="en-GB"/>
        </w:rPr>
        <w:tab/>
      </w:r>
      <w:proofErr w:type="gramStart"/>
      <w:r w:rsidRPr="0006211D">
        <w:rPr>
          <w:rFonts w:ascii="Arial" w:hAnsi="Arial" w:cs="Arial"/>
          <w:color w:val="auto"/>
          <w:sz w:val="22"/>
          <w:szCs w:val="22"/>
          <w:lang w:val="en-GB"/>
        </w:rPr>
        <w:t>costs</w:t>
      </w:r>
      <w:proofErr w:type="gramEnd"/>
      <w:r w:rsidRPr="0006211D">
        <w:rPr>
          <w:rFonts w:ascii="Arial" w:hAnsi="Arial" w:cs="Arial"/>
          <w:color w:val="auto"/>
          <w:sz w:val="22"/>
          <w:szCs w:val="22"/>
          <w:lang w:val="en-GB"/>
        </w:rPr>
        <w:t xml:space="preserve"> of conferences, seminars, courses, meetings and workshops;</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 xml:space="preserve"> (f)</w:t>
      </w:r>
      <w:r w:rsidRPr="0006211D">
        <w:rPr>
          <w:rFonts w:ascii="Arial" w:hAnsi="Arial" w:cs="Arial"/>
          <w:color w:val="auto"/>
          <w:sz w:val="22"/>
          <w:szCs w:val="22"/>
          <w:lang w:val="en-GB"/>
        </w:rPr>
        <w:tab/>
      </w:r>
      <w:proofErr w:type="gramStart"/>
      <w:r w:rsidRPr="0006211D">
        <w:rPr>
          <w:rFonts w:ascii="Arial" w:hAnsi="Arial" w:cs="Arial"/>
          <w:color w:val="auto"/>
          <w:sz w:val="22"/>
          <w:szCs w:val="22"/>
          <w:lang w:val="en-GB"/>
        </w:rPr>
        <w:t>purchase</w:t>
      </w:r>
      <w:proofErr w:type="gramEnd"/>
      <w:r w:rsidRPr="0006211D">
        <w:rPr>
          <w:rFonts w:ascii="Arial" w:hAnsi="Arial" w:cs="Arial"/>
          <w:color w:val="auto"/>
          <w:sz w:val="22"/>
          <w:szCs w:val="22"/>
          <w:lang w:val="en-GB"/>
        </w:rPr>
        <w:t xml:space="preserve"> of data necessary for the preparation of the application; and</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(g)</w:t>
      </w:r>
      <w:r w:rsidRPr="0006211D">
        <w:rPr>
          <w:rFonts w:ascii="Arial" w:hAnsi="Arial" w:cs="Arial"/>
          <w:color w:val="auto"/>
          <w:sz w:val="22"/>
          <w:szCs w:val="22"/>
          <w:lang w:val="en-GB"/>
        </w:rPr>
        <w:tab/>
      </w:r>
      <w:proofErr w:type="gramStart"/>
      <w:r w:rsidRPr="0006211D">
        <w:rPr>
          <w:rFonts w:ascii="Arial" w:hAnsi="Arial" w:cs="Arial"/>
          <w:color w:val="auto"/>
          <w:sz w:val="22"/>
          <w:szCs w:val="22"/>
          <w:lang w:val="en-GB"/>
        </w:rPr>
        <w:t>external</w:t>
      </w:r>
      <w:proofErr w:type="gramEnd"/>
      <w:r w:rsidRPr="0006211D">
        <w:rPr>
          <w:rFonts w:ascii="Arial" w:hAnsi="Arial" w:cs="Arial"/>
          <w:color w:val="auto"/>
          <w:sz w:val="22"/>
          <w:szCs w:val="22"/>
          <w:lang w:val="en-GB"/>
        </w:rPr>
        <w:t xml:space="preserve"> consultancy fees. </w:t>
      </w:r>
    </w:p>
    <w:p w:rsidR="0006211D" w:rsidRPr="0006211D" w:rsidRDefault="0006211D" w:rsidP="0006211D">
      <w:pPr>
        <w:pStyle w:val="Default"/>
        <w:ind w:left="360" w:hanging="360"/>
        <w:jc w:val="both"/>
        <w:rPr>
          <w:rFonts w:ascii="Arial" w:hAnsi="Arial" w:cs="Arial"/>
          <w:b/>
          <w:color w:val="auto"/>
          <w:sz w:val="22"/>
          <w:szCs w:val="22"/>
          <w:lang w:val="en-GB"/>
        </w:rPr>
      </w:pPr>
    </w:p>
    <w:p w:rsidR="0006211D" w:rsidRPr="0006211D" w:rsidRDefault="0006211D" w:rsidP="0006211D">
      <w:pPr>
        <w:pStyle w:val="Default"/>
        <w:ind w:left="360" w:hanging="360"/>
        <w:jc w:val="both"/>
        <w:rPr>
          <w:rFonts w:ascii="Arial" w:hAnsi="Arial" w:cs="Arial"/>
          <w:b/>
          <w:color w:val="auto"/>
          <w:sz w:val="22"/>
          <w:szCs w:val="22"/>
          <w:lang w:val="en-GB"/>
        </w:rPr>
      </w:pPr>
      <w:r w:rsidRPr="0006211D">
        <w:rPr>
          <w:rFonts w:ascii="Arial" w:hAnsi="Arial" w:cs="Arial"/>
          <w:b/>
          <w:color w:val="auto"/>
          <w:sz w:val="22"/>
          <w:szCs w:val="22"/>
          <w:lang w:val="en-GB"/>
        </w:rPr>
        <w:t>Indirect costs in projects (overheads)</w:t>
      </w:r>
    </w:p>
    <w:p w:rsidR="0006211D" w:rsidRPr="0006211D" w:rsidRDefault="0006211D" w:rsidP="0006211D">
      <w:pPr>
        <w:pStyle w:val="Default"/>
        <w:ind w:left="360" w:hanging="360"/>
        <w:jc w:val="both"/>
        <w:rPr>
          <w:rFonts w:ascii="Arial" w:hAnsi="Arial" w:cs="Arial"/>
          <w:b/>
          <w:color w:val="auto"/>
          <w:sz w:val="22"/>
          <w:szCs w:val="22"/>
          <w:lang w:val="en-GB"/>
        </w:rPr>
      </w:pPr>
    </w:p>
    <w:p w:rsidR="0006211D" w:rsidRPr="0006211D" w:rsidRDefault="005040A6" w:rsidP="0006211D">
      <w:pPr>
        <w:pStyle w:val="Default"/>
        <w:ind w:left="360" w:hanging="360"/>
        <w:jc w:val="both"/>
        <w:rPr>
          <w:rFonts w:ascii="Arial" w:hAnsi="Arial" w:cs="Arial"/>
          <w:color w:val="auto"/>
          <w:sz w:val="22"/>
          <w:szCs w:val="22"/>
          <w:lang w:val="en-GB"/>
        </w:rPr>
      </w:pPr>
      <w:r>
        <w:rPr>
          <w:rFonts w:ascii="Arial" w:hAnsi="Arial" w:cs="Arial"/>
          <w:color w:val="auto"/>
          <w:sz w:val="22"/>
          <w:szCs w:val="22"/>
          <w:lang w:val="en-GB"/>
        </w:rPr>
        <w:t xml:space="preserve">      </w:t>
      </w:r>
      <w:r w:rsidR="0006211D" w:rsidRPr="0006211D">
        <w:rPr>
          <w:rFonts w:ascii="Arial" w:hAnsi="Arial" w:cs="Arial"/>
          <w:color w:val="auto"/>
          <w:sz w:val="22"/>
          <w:szCs w:val="22"/>
          <w:lang w:val="en-GB"/>
        </w:rPr>
        <w:t xml:space="preserve">Indirect costs are all eligible costs that cannot be identified by the Project Promoter and/or the project partner as being directly attributed to the project but which can be identified and justified by its accounting system as being incurred in direct relationship with the eligible direct costs attributed to the project (overheads). Indirect costs shall represent a fair apportionment of the overall overheads of the Project </w:t>
      </w:r>
      <w:r w:rsidR="0006211D" w:rsidRPr="0006211D">
        <w:rPr>
          <w:rFonts w:ascii="Arial" w:hAnsi="Arial" w:cs="Arial"/>
          <w:color w:val="auto"/>
          <w:sz w:val="22"/>
          <w:szCs w:val="22"/>
          <w:lang w:val="en-GB"/>
        </w:rPr>
        <w:lastRenderedPageBreak/>
        <w:t>Promoter or the project partner and may not include any eligible direct costs. Indirect costs may be admitted:</w:t>
      </w:r>
    </w:p>
    <w:p w:rsidR="0006211D" w:rsidRDefault="0006211D" w:rsidP="0006211D">
      <w:pPr>
        <w:pStyle w:val="Default"/>
        <w:ind w:left="360" w:hanging="360"/>
        <w:jc w:val="both"/>
        <w:rPr>
          <w:rFonts w:ascii="Arial" w:hAnsi="Arial" w:cs="Arial"/>
          <w:color w:val="auto"/>
          <w:sz w:val="22"/>
          <w:szCs w:val="22"/>
          <w:lang w:val="en-GB"/>
        </w:rPr>
      </w:pP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 xml:space="preserve">a) based on actual indirect costs for those Project Promoters and project partners that have an analytical accounting system to identify their indirect costs as indicated above, or </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 xml:space="preserve"> </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 xml:space="preserve"> b) </w:t>
      </w:r>
      <w:proofErr w:type="gramStart"/>
      <w:r w:rsidRPr="0006211D">
        <w:rPr>
          <w:rFonts w:ascii="Arial" w:hAnsi="Arial" w:cs="Arial"/>
          <w:color w:val="auto"/>
          <w:sz w:val="22"/>
          <w:szCs w:val="22"/>
          <w:lang w:val="en-GB"/>
        </w:rPr>
        <w:t>may</w:t>
      </w:r>
      <w:proofErr w:type="gramEnd"/>
      <w:r w:rsidRPr="0006211D">
        <w:rPr>
          <w:rFonts w:ascii="Arial" w:hAnsi="Arial" w:cs="Arial"/>
          <w:color w:val="auto"/>
          <w:sz w:val="22"/>
          <w:szCs w:val="22"/>
          <w:lang w:val="en-GB"/>
        </w:rPr>
        <w:t xml:space="preserve"> represent up to 7% of the total direct eligible costs of the Project excluding direct eligible costs for subcontracting and the costs of resources made available by third parties which are not used on the premises of the Project Promoter.</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ab/>
        <w:t>Example:</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w:t>
      </w:r>
      <w:r w:rsidRPr="0006211D">
        <w:rPr>
          <w:rFonts w:ascii="Arial" w:hAnsi="Arial" w:cs="Arial"/>
          <w:color w:val="auto"/>
          <w:sz w:val="22"/>
          <w:szCs w:val="22"/>
          <w:lang w:val="en-GB"/>
        </w:rPr>
        <w:tab/>
      </w:r>
      <w:r w:rsidRPr="0006211D">
        <w:rPr>
          <w:rFonts w:ascii="Arial" w:hAnsi="Arial" w:cs="Arial"/>
          <w:color w:val="auto"/>
          <w:sz w:val="22"/>
          <w:szCs w:val="22"/>
          <w:lang w:val="en-GB"/>
        </w:rPr>
        <w:tab/>
        <w:t>Staff Costs</w:t>
      </w:r>
      <w:r w:rsidRPr="0006211D">
        <w:rPr>
          <w:rFonts w:ascii="Arial" w:hAnsi="Arial" w:cs="Arial"/>
          <w:color w:val="auto"/>
          <w:sz w:val="22"/>
          <w:szCs w:val="22"/>
          <w:lang w:val="en-GB"/>
        </w:rPr>
        <w:tab/>
      </w:r>
      <w:r w:rsidRPr="0006211D">
        <w:rPr>
          <w:rFonts w:ascii="Arial" w:hAnsi="Arial" w:cs="Arial"/>
          <w:color w:val="auto"/>
          <w:sz w:val="22"/>
          <w:szCs w:val="22"/>
          <w:lang w:val="en-GB"/>
        </w:rPr>
        <w:tab/>
      </w:r>
      <w:r w:rsidRPr="0006211D">
        <w:rPr>
          <w:rFonts w:ascii="Arial" w:hAnsi="Arial" w:cs="Arial"/>
          <w:color w:val="auto"/>
          <w:sz w:val="22"/>
          <w:szCs w:val="22"/>
          <w:lang w:val="en-GB"/>
        </w:rPr>
        <w:tab/>
      </w:r>
      <w:r w:rsidRPr="0006211D">
        <w:rPr>
          <w:rFonts w:ascii="Arial" w:hAnsi="Arial" w:cs="Arial"/>
          <w:color w:val="auto"/>
          <w:sz w:val="22"/>
          <w:szCs w:val="22"/>
          <w:lang w:val="en-GB"/>
        </w:rPr>
        <w:tab/>
      </w:r>
      <w:r w:rsidRPr="0006211D">
        <w:rPr>
          <w:rFonts w:ascii="Arial" w:hAnsi="Arial" w:cs="Arial"/>
          <w:color w:val="auto"/>
          <w:sz w:val="22"/>
          <w:szCs w:val="22"/>
          <w:lang w:val="en-GB"/>
        </w:rPr>
        <w:tab/>
      </w:r>
      <w:r w:rsidRPr="0006211D">
        <w:rPr>
          <w:rFonts w:ascii="Arial" w:hAnsi="Arial" w:cs="Arial"/>
          <w:color w:val="auto"/>
          <w:sz w:val="22"/>
          <w:szCs w:val="22"/>
          <w:lang w:val="en-GB"/>
        </w:rPr>
        <w:tab/>
        <w:t xml:space="preserve">          </w:t>
      </w:r>
      <w:r w:rsidRPr="0006211D">
        <w:rPr>
          <w:rFonts w:ascii="Arial" w:hAnsi="Arial" w:cs="Arial"/>
          <w:color w:val="auto"/>
          <w:sz w:val="22"/>
          <w:szCs w:val="22"/>
          <w:lang w:val="en-GB"/>
        </w:rPr>
        <w:tab/>
        <w:t xml:space="preserve"> € A</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w:t>
      </w:r>
      <w:r w:rsidRPr="0006211D">
        <w:rPr>
          <w:rFonts w:ascii="Arial" w:hAnsi="Arial" w:cs="Arial"/>
          <w:color w:val="auto"/>
          <w:sz w:val="22"/>
          <w:szCs w:val="22"/>
          <w:lang w:val="en-GB"/>
        </w:rPr>
        <w:tab/>
      </w:r>
      <w:r w:rsidRPr="0006211D">
        <w:rPr>
          <w:rFonts w:ascii="Arial" w:hAnsi="Arial" w:cs="Arial"/>
          <w:color w:val="auto"/>
          <w:sz w:val="22"/>
          <w:szCs w:val="22"/>
          <w:lang w:val="en-GB"/>
        </w:rPr>
        <w:tab/>
        <w:t>Travel &amp; Subsistence Allowance</w:t>
      </w:r>
      <w:r w:rsidRPr="0006211D">
        <w:rPr>
          <w:rFonts w:ascii="Arial" w:hAnsi="Arial" w:cs="Arial"/>
          <w:color w:val="auto"/>
          <w:sz w:val="22"/>
          <w:szCs w:val="22"/>
          <w:lang w:val="en-GB"/>
        </w:rPr>
        <w:tab/>
      </w:r>
      <w:r w:rsidRPr="0006211D">
        <w:rPr>
          <w:rFonts w:ascii="Arial" w:hAnsi="Arial" w:cs="Arial"/>
          <w:color w:val="auto"/>
          <w:sz w:val="22"/>
          <w:szCs w:val="22"/>
          <w:lang w:val="en-GB"/>
        </w:rPr>
        <w:tab/>
      </w:r>
      <w:r w:rsidRPr="0006211D">
        <w:rPr>
          <w:rFonts w:ascii="Arial" w:hAnsi="Arial" w:cs="Arial"/>
          <w:color w:val="auto"/>
          <w:sz w:val="22"/>
          <w:szCs w:val="22"/>
          <w:lang w:val="en-GB"/>
        </w:rPr>
        <w:tab/>
        <w:t xml:space="preserve">            € B</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w:t>
      </w:r>
      <w:r w:rsidRPr="0006211D">
        <w:rPr>
          <w:rFonts w:ascii="Arial" w:hAnsi="Arial" w:cs="Arial"/>
          <w:color w:val="auto"/>
          <w:sz w:val="22"/>
          <w:szCs w:val="22"/>
          <w:lang w:val="en-GB"/>
        </w:rPr>
        <w:tab/>
      </w:r>
      <w:r w:rsidRPr="0006211D">
        <w:rPr>
          <w:rFonts w:ascii="Arial" w:hAnsi="Arial" w:cs="Arial"/>
          <w:color w:val="auto"/>
          <w:sz w:val="22"/>
          <w:szCs w:val="22"/>
          <w:lang w:val="en-GB"/>
        </w:rPr>
        <w:tab/>
        <w:t>Equipment</w:t>
      </w:r>
      <w:r w:rsidRPr="0006211D">
        <w:rPr>
          <w:rFonts w:ascii="Arial" w:hAnsi="Arial" w:cs="Arial"/>
          <w:color w:val="auto"/>
          <w:sz w:val="22"/>
          <w:szCs w:val="22"/>
          <w:lang w:val="en-GB"/>
        </w:rPr>
        <w:tab/>
      </w:r>
      <w:r w:rsidRPr="0006211D">
        <w:rPr>
          <w:rFonts w:ascii="Arial" w:hAnsi="Arial" w:cs="Arial"/>
          <w:color w:val="auto"/>
          <w:sz w:val="22"/>
          <w:szCs w:val="22"/>
          <w:lang w:val="en-GB"/>
        </w:rPr>
        <w:tab/>
      </w:r>
      <w:r w:rsidRPr="0006211D">
        <w:rPr>
          <w:rFonts w:ascii="Arial" w:hAnsi="Arial" w:cs="Arial"/>
          <w:color w:val="auto"/>
          <w:sz w:val="22"/>
          <w:szCs w:val="22"/>
          <w:lang w:val="en-GB"/>
        </w:rPr>
        <w:tab/>
      </w:r>
      <w:r w:rsidRPr="0006211D">
        <w:rPr>
          <w:rFonts w:ascii="Arial" w:hAnsi="Arial" w:cs="Arial"/>
          <w:color w:val="auto"/>
          <w:sz w:val="22"/>
          <w:szCs w:val="22"/>
          <w:lang w:val="en-GB"/>
        </w:rPr>
        <w:tab/>
      </w:r>
      <w:r w:rsidRPr="0006211D">
        <w:rPr>
          <w:rFonts w:ascii="Arial" w:hAnsi="Arial" w:cs="Arial"/>
          <w:color w:val="auto"/>
          <w:sz w:val="22"/>
          <w:szCs w:val="22"/>
          <w:lang w:val="en-GB"/>
        </w:rPr>
        <w:tab/>
      </w:r>
      <w:r w:rsidRPr="0006211D">
        <w:rPr>
          <w:rFonts w:ascii="Arial" w:hAnsi="Arial" w:cs="Arial"/>
          <w:color w:val="auto"/>
          <w:sz w:val="22"/>
          <w:szCs w:val="22"/>
          <w:lang w:val="en-GB"/>
        </w:rPr>
        <w:tab/>
        <w:t xml:space="preserve">            € C</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w:t>
      </w:r>
      <w:r w:rsidRPr="0006211D">
        <w:rPr>
          <w:rFonts w:ascii="Arial" w:hAnsi="Arial" w:cs="Arial"/>
          <w:color w:val="auto"/>
          <w:sz w:val="22"/>
          <w:szCs w:val="22"/>
          <w:lang w:val="en-GB"/>
        </w:rPr>
        <w:tab/>
      </w:r>
      <w:r w:rsidRPr="0006211D">
        <w:rPr>
          <w:rFonts w:ascii="Arial" w:hAnsi="Arial" w:cs="Arial"/>
          <w:color w:val="auto"/>
          <w:sz w:val="22"/>
          <w:szCs w:val="22"/>
          <w:lang w:val="en-GB"/>
        </w:rPr>
        <w:tab/>
        <w:t xml:space="preserve">Consumables, Supplies                               </w:t>
      </w:r>
      <w:r w:rsidRPr="0006211D">
        <w:rPr>
          <w:rFonts w:ascii="Arial" w:hAnsi="Arial" w:cs="Arial"/>
          <w:color w:val="auto"/>
          <w:sz w:val="22"/>
          <w:szCs w:val="22"/>
          <w:lang w:val="en-GB"/>
        </w:rPr>
        <w:tab/>
      </w:r>
      <w:r w:rsidRPr="0006211D">
        <w:rPr>
          <w:rFonts w:ascii="Arial" w:hAnsi="Arial" w:cs="Arial"/>
          <w:color w:val="auto"/>
          <w:sz w:val="22"/>
          <w:szCs w:val="22"/>
          <w:lang w:val="en-GB"/>
        </w:rPr>
        <w:tab/>
        <w:t xml:space="preserve">            € D</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w:t>
      </w:r>
      <w:r w:rsidRPr="0006211D">
        <w:rPr>
          <w:rFonts w:ascii="Arial" w:hAnsi="Arial" w:cs="Arial"/>
          <w:color w:val="auto"/>
          <w:sz w:val="22"/>
          <w:szCs w:val="22"/>
          <w:lang w:val="en-GB"/>
        </w:rPr>
        <w:tab/>
      </w:r>
      <w:r w:rsidRPr="0006211D">
        <w:rPr>
          <w:rFonts w:ascii="Arial" w:hAnsi="Arial" w:cs="Arial"/>
          <w:color w:val="auto"/>
          <w:sz w:val="22"/>
          <w:szCs w:val="22"/>
          <w:lang w:val="en-GB"/>
        </w:rPr>
        <w:tab/>
        <w:t>Subcontracting</w:t>
      </w:r>
      <w:r w:rsidRPr="0006211D">
        <w:rPr>
          <w:rFonts w:ascii="Arial" w:hAnsi="Arial" w:cs="Arial"/>
          <w:color w:val="auto"/>
          <w:sz w:val="22"/>
          <w:szCs w:val="22"/>
          <w:lang w:val="en-GB"/>
        </w:rPr>
        <w:tab/>
      </w:r>
      <w:r w:rsidRPr="0006211D">
        <w:rPr>
          <w:rFonts w:ascii="Arial" w:hAnsi="Arial" w:cs="Arial"/>
          <w:color w:val="auto"/>
          <w:sz w:val="22"/>
          <w:szCs w:val="22"/>
          <w:lang w:val="en-GB"/>
        </w:rPr>
        <w:tab/>
      </w:r>
      <w:r w:rsidRPr="0006211D">
        <w:rPr>
          <w:rFonts w:ascii="Arial" w:hAnsi="Arial" w:cs="Arial"/>
          <w:color w:val="auto"/>
          <w:sz w:val="22"/>
          <w:szCs w:val="22"/>
          <w:lang w:val="en-GB"/>
        </w:rPr>
        <w:tab/>
      </w:r>
      <w:r w:rsidRPr="0006211D">
        <w:rPr>
          <w:rFonts w:ascii="Arial" w:hAnsi="Arial" w:cs="Arial"/>
          <w:color w:val="auto"/>
          <w:sz w:val="22"/>
          <w:szCs w:val="22"/>
          <w:lang w:val="en-GB"/>
        </w:rPr>
        <w:tab/>
      </w:r>
      <w:r w:rsidRPr="0006211D">
        <w:rPr>
          <w:rFonts w:ascii="Arial" w:hAnsi="Arial" w:cs="Arial"/>
          <w:color w:val="auto"/>
          <w:sz w:val="22"/>
          <w:szCs w:val="22"/>
          <w:lang w:val="en-GB"/>
        </w:rPr>
        <w:tab/>
        <w:t xml:space="preserve">            € E</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w:t>
      </w:r>
      <w:r w:rsidRPr="0006211D">
        <w:rPr>
          <w:rFonts w:ascii="Arial" w:hAnsi="Arial" w:cs="Arial"/>
          <w:color w:val="auto"/>
          <w:sz w:val="22"/>
          <w:szCs w:val="22"/>
          <w:lang w:val="en-GB"/>
        </w:rPr>
        <w:tab/>
      </w:r>
      <w:r w:rsidRPr="0006211D">
        <w:rPr>
          <w:rFonts w:ascii="Arial" w:hAnsi="Arial" w:cs="Arial"/>
          <w:color w:val="auto"/>
          <w:sz w:val="22"/>
          <w:szCs w:val="22"/>
          <w:lang w:val="en-GB"/>
        </w:rPr>
        <w:tab/>
        <w:t>Costs deriving directly from EEA requirements</w:t>
      </w:r>
      <w:r w:rsidRPr="0006211D">
        <w:rPr>
          <w:rFonts w:ascii="Arial" w:hAnsi="Arial" w:cs="Arial"/>
          <w:color w:val="auto"/>
          <w:sz w:val="22"/>
          <w:szCs w:val="22"/>
          <w:lang w:val="en-GB"/>
        </w:rPr>
        <w:tab/>
      </w:r>
      <w:r w:rsidRPr="0006211D">
        <w:rPr>
          <w:rFonts w:ascii="Arial" w:hAnsi="Arial" w:cs="Arial"/>
          <w:color w:val="auto"/>
          <w:sz w:val="22"/>
          <w:szCs w:val="22"/>
          <w:lang w:val="en-GB"/>
        </w:rPr>
        <w:tab/>
        <w:t>€ F</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w:t>
      </w:r>
      <w:r w:rsidRPr="0006211D">
        <w:rPr>
          <w:rFonts w:ascii="Arial" w:hAnsi="Arial" w:cs="Arial"/>
          <w:color w:val="auto"/>
          <w:sz w:val="22"/>
          <w:szCs w:val="22"/>
          <w:lang w:val="en-GB"/>
        </w:rPr>
        <w:tab/>
      </w:r>
      <w:r w:rsidRPr="0006211D">
        <w:rPr>
          <w:rFonts w:ascii="Arial" w:hAnsi="Arial" w:cs="Arial"/>
          <w:color w:val="auto"/>
          <w:sz w:val="22"/>
          <w:szCs w:val="22"/>
          <w:lang w:val="en-GB"/>
        </w:rPr>
        <w:tab/>
        <w:t>TOTAL DIRECT ELIGIBLE COSTS</w:t>
      </w:r>
      <w:r w:rsidRPr="0006211D">
        <w:rPr>
          <w:rFonts w:ascii="Arial" w:hAnsi="Arial" w:cs="Arial"/>
          <w:color w:val="auto"/>
          <w:sz w:val="22"/>
          <w:szCs w:val="22"/>
          <w:lang w:val="en-GB"/>
        </w:rPr>
        <w:tab/>
        <w:t xml:space="preserve">(sum of €A TO €F) </w:t>
      </w:r>
      <w:proofErr w:type="gramStart"/>
      <w:r w:rsidRPr="0006211D">
        <w:rPr>
          <w:rFonts w:ascii="Arial" w:hAnsi="Arial" w:cs="Arial"/>
          <w:color w:val="auto"/>
          <w:sz w:val="22"/>
          <w:szCs w:val="22"/>
          <w:lang w:val="en-GB"/>
        </w:rPr>
        <w:t>=  €</w:t>
      </w:r>
      <w:proofErr w:type="gramEnd"/>
      <w:r w:rsidRPr="0006211D">
        <w:rPr>
          <w:rFonts w:ascii="Arial" w:hAnsi="Arial" w:cs="Arial"/>
          <w:color w:val="auto"/>
          <w:sz w:val="22"/>
          <w:szCs w:val="22"/>
          <w:lang w:val="en-GB"/>
        </w:rPr>
        <w:t xml:space="preserve"> G</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w:t>
      </w:r>
      <w:r w:rsidRPr="0006211D">
        <w:rPr>
          <w:rFonts w:ascii="Arial" w:hAnsi="Arial" w:cs="Arial"/>
          <w:color w:val="auto"/>
          <w:sz w:val="22"/>
          <w:szCs w:val="22"/>
          <w:lang w:val="en-GB"/>
        </w:rPr>
        <w:tab/>
      </w:r>
      <w:r w:rsidRPr="0006211D">
        <w:rPr>
          <w:rFonts w:ascii="Arial" w:hAnsi="Arial" w:cs="Arial"/>
          <w:color w:val="auto"/>
          <w:sz w:val="22"/>
          <w:szCs w:val="22"/>
          <w:lang w:val="en-GB"/>
        </w:rPr>
        <w:tab/>
        <w:t>Indirect Costs @ 7% Max.:</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w:t>
      </w:r>
      <w:r w:rsidRPr="0006211D">
        <w:rPr>
          <w:rFonts w:ascii="Arial" w:hAnsi="Arial" w:cs="Arial"/>
          <w:color w:val="auto"/>
          <w:sz w:val="22"/>
          <w:szCs w:val="22"/>
          <w:lang w:val="en-GB"/>
        </w:rPr>
        <w:tab/>
      </w:r>
      <w:r w:rsidRPr="0006211D">
        <w:rPr>
          <w:rFonts w:ascii="Arial" w:hAnsi="Arial" w:cs="Arial"/>
          <w:color w:val="auto"/>
          <w:sz w:val="22"/>
          <w:szCs w:val="22"/>
          <w:lang w:val="en-GB"/>
        </w:rPr>
        <w:tab/>
        <w:t>€ G - € E – Any contribution from third parties                   = € H</w:t>
      </w:r>
    </w:p>
    <w:p w:rsidR="0006211D" w:rsidRPr="0006211D" w:rsidRDefault="0006211D" w:rsidP="0006211D">
      <w:pPr>
        <w:pStyle w:val="Default"/>
        <w:ind w:left="360" w:hanging="360"/>
        <w:jc w:val="both"/>
        <w:rPr>
          <w:rFonts w:ascii="Arial" w:hAnsi="Arial" w:cs="Arial"/>
          <w:color w:val="auto"/>
          <w:sz w:val="22"/>
          <w:szCs w:val="22"/>
          <w:lang w:val="en-GB"/>
        </w:rPr>
      </w:pPr>
      <w:r w:rsidRPr="0006211D">
        <w:rPr>
          <w:rFonts w:ascii="Arial" w:hAnsi="Arial" w:cs="Arial"/>
          <w:color w:val="auto"/>
          <w:sz w:val="22"/>
          <w:szCs w:val="22"/>
          <w:lang w:val="en-GB"/>
        </w:rPr>
        <w:t>•</w:t>
      </w:r>
      <w:r w:rsidRPr="0006211D">
        <w:rPr>
          <w:rFonts w:ascii="Arial" w:hAnsi="Arial" w:cs="Arial"/>
          <w:color w:val="auto"/>
          <w:sz w:val="22"/>
          <w:szCs w:val="22"/>
          <w:lang w:val="en-GB"/>
        </w:rPr>
        <w:tab/>
      </w:r>
      <w:r w:rsidRPr="0006211D">
        <w:rPr>
          <w:rFonts w:ascii="Arial" w:hAnsi="Arial" w:cs="Arial"/>
          <w:color w:val="auto"/>
          <w:sz w:val="22"/>
          <w:szCs w:val="22"/>
          <w:lang w:val="en-GB"/>
        </w:rPr>
        <w:tab/>
        <w:t>€ H x 7% - € I being the indirect costs to be claimed under Project</w:t>
      </w:r>
    </w:p>
    <w:p w:rsidR="0006211D" w:rsidRPr="0006211D" w:rsidRDefault="0006211D" w:rsidP="0006211D">
      <w:pPr>
        <w:pStyle w:val="Default"/>
        <w:ind w:left="360" w:hanging="360"/>
        <w:jc w:val="both"/>
        <w:rPr>
          <w:rFonts w:ascii="Arial" w:hAnsi="Arial" w:cs="Arial"/>
          <w:color w:val="auto"/>
          <w:sz w:val="22"/>
          <w:szCs w:val="22"/>
          <w:lang w:val="en-GB"/>
        </w:rPr>
      </w:pPr>
    </w:p>
    <w:p w:rsidR="005040A6" w:rsidRDefault="0006211D" w:rsidP="005040A6">
      <w:pPr>
        <w:pStyle w:val="Default"/>
        <w:ind w:left="360" w:hanging="360"/>
        <w:rPr>
          <w:rFonts w:ascii="Arial" w:hAnsi="Arial" w:cs="Arial"/>
          <w:color w:val="auto"/>
          <w:sz w:val="22"/>
          <w:szCs w:val="22"/>
          <w:lang w:val="en-GB"/>
        </w:rPr>
      </w:pPr>
      <w:r w:rsidRPr="0006211D">
        <w:rPr>
          <w:rFonts w:ascii="Arial" w:hAnsi="Arial" w:cs="Arial"/>
          <w:color w:val="auto"/>
          <w:sz w:val="22"/>
          <w:szCs w:val="22"/>
          <w:lang w:val="en-GB"/>
        </w:rPr>
        <w:t>The method of calculation of indirect costs of a project par</w:t>
      </w:r>
      <w:r w:rsidR="005040A6">
        <w:rPr>
          <w:rFonts w:ascii="Arial" w:hAnsi="Arial" w:cs="Arial"/>
          <w:color w:val="auto"/>
          <w:sz w:val="22"/>
          <w:szCs w:val="22"/>
          <w:lang w:val="en-GB"/>
        </w:rPr>
        <w:t xml:space="preserve">tner shall be stipulated in the </w:t>
      </w:r>
    </w:p>
    <w:p w:rsidR="005040A6" w:rsidRDefault="0006211D" w:rsidP="005040A6">
      <w:pPr>
        <w:pStyle w:val="Default"/>
        <w:ind w:left="360" w:hanging="360"/>
        <w:rPr>
          <w:rFonts w:ascii="Arial" w:hAnsi="Arial" w:cs="Arial"/>
          <w:lang w:val="en-GB" w:eastAsia="pl-PL"/>
        </w:rPr>
      </w:pPr>
      <w:proofErr w:type="gramStart"/>
      <w:r w:rsidRPr="0006211D">
        <w:rPr>
          <w:rFonts w:ascii="Arial" w:hAnsi="Arial" w:cs="Arial"/>
          <w:color w:val="auto"/>
          <w:sz w:val="22"/>
          <w:szCs w:val="22"/>
          <w:lang w:val="en-GB"/>
        </w:rPr>
        <w:t>partnership</w:t>
      </w:r>
      <w:proofErr w:type="gramEnd"/>
      <w:r w:rsidRPr="0006211D">
        <w:rPr>
          <w:rFonts w:ascii="Arial" w:hAnsi="Arial" w:cs="Arial"/>
          <w:color w:val="auto"/>
          <w:sz w:val="22"/>
          <w:szCs w:val="22"/>
          <w:lang w:val="en-GB"/>
        </w:rPr>
        <w:t xml:space="preserve"> agreement between the Project Promoter and the project partners.</w:t>
      </w:r>
      <w:r w:rsidR="005040A6">
        <w:rPr>
          <w:rFonts w:ascii="Arial" w:hAnsi="Arial" w:cs="Arial"/>
          <w:color w:val="auto"/>
          <w:sz w:val="22"/>
          <w:szCs w:val="22"/>
          <w:lang w:val="en-GB"/>
        </w:rPr>
        <w:t xml:space="preserve"> </w:t>
      </w:r>
      <w:r w:rsidR="00B62765" w:rsidRPr="005719B1">
        <w:rPr>
          <w:rFonts w:ascii="Arial" w:hAnsi="Arial" w:cs="Arial"/>
          <w:lang w:val="en-GB" w:eastAsia="pl-PL"/>
        </w:rPr>
        <w:t>The first</w:t>
      </w:r>
    </w:p>
    <w:p w:rsidR="005040A6" w:rsidRDefault="005040A6" w:rsidP="005040A6">
      <w:pPr>
        <w:pStyle w:val="Default"/>
        <w:ind w:left="360" w:hanging="360"/>
        <w:rPr>
          <w:rFonts w:ascii="Arial" w:hAnsi="Arial" w:cs="Arial"/>
          <w:lang w:val="en-GB" w:eastAsia="pl-PL"/>
        </w:rPr>
      </w:pPr>
      <w:r>
        <w:rPr>
          <w:rFonts w:ascii="Arial" w:hAnsi="Arial" w:cs="Arial"/>
          <w:lang w:val="en-GB" w:eastAsia="pl-PL"/>
        </w:rPr>
        <w:t xml:space="preserve"> </w:t>
      </w:r>
      <w:proofErr w:type="gramStart"/>
      <w:r w:rsidR="00B62765" w:rsidRPr="005719B1">
        <w:rPr>
          <w:rFonts w:ascii="Arial" w:hAnsi="Arial" w:cs="Arial"/>
          <w:lang w:val="en-GB" w:eastAsia="pl-PL"/>
        </w:rPr>
        <w:t>and</w:t>
      </w:r>
      <w:proofErr w:type="gramEnd"/>
      <w:r w:rsidR="00B62765" w:rsidRPr="005719B1">
        <w:rPr>
          <w:rFonts w:ascii="Arial" w:hAnsi="Arial" w:cs="Arial"/>
          <w:lang w:val="en-GB" w:eastAsia="pl-PL"/>
        </w:rPr>
        <w:t xml:space="preserve"> final dates of eligibility of each project will be stated in the project contract </w:t>
      </w:r>
    </w:p>
    <w:p w:rsidR="00B62765" w:rsidRPr="005719B1" w:rsidRDefault="00B62765" w:rsidP="005040A6">
      <w:pPr>
        <w:pStyle w:val="Default"/>
        <w:ind w:left="360" w:hanging="360"/>
        <w:rPr>
          <w:rFonts w:ascii="Arial" w:hAnsi="Arial" w:cs="Arial"/>
          <w:lang w:val="en-GB" w:eastAsia="pl-PL"/>
        </w:rPr>
      </w:pPr>
      <w:proofErr w:type="gramStart"/>
      <w:r w:rsidRPr="005719B1">
        <w:rPr>
          <w:rFonts w:ascii="Arial" w:hAnsi="Arial" w:cs="Arial"/>
          <w:lang w:val="en-GB" w:eastAsia="pl-PL"/>
        </w:rPr>
        <w:t>for</w:t>
      </w:r>
      <w:proofErr w:type="gramEnd"/>
      <w:r w:rsidRPr="005719B1">
        <w:rPr>
          <w:rFonts w:ascii="Arial" w:hAnsi="Arial" w:cs="Arial"/>
          <w:lang w:val="en-GB" w:eastAsia="pl-PL"/>
        </w:rPr>
        <w:t xml:space="preserve"> that project.</w:t>
      </w:r>
    </w:p>
    <w:p w:rsidR="005040A6" w:rsidRDefault="005040A6" w:rsidP="00560786">
      <w:pPr>
        <w:spacing w:line="360" w:lineRule="auto"/>
        <w:contextualSpacing/>
        <w:jc w:val="both"/>
        <w:rPr>
          <w:rFonts w:ascii="Arial" w:hAnsi="Arial" w:cs="Arial"/>
          <w:lang w:val="en-GB" w:eastAsia="pl-PL"/>
        </w:rPr>
      </w:pPr>
    </w:p>
    <w:p w:rsidR="00B62765" w:rsidRDefault="00B62765" w:rsidP="00560786">
      <w:pPr>
        <w:spacing w:line="360" w:lineRule="auto"/>
        <w:contextualSpacing/>
        <w:jc w:val="both"/>
        <w:rPr>
          <w:rFonts w:ascii="Arial" w:hAnsi="Arial" w:cs="Arial"/>
          <w:lang w:val="en-GB" w:eastAsia="pl-PL"/>
        </w:rPr>
      </w:pPr>
      <w:r w:rsidRPr="005719B1">
        <w:rPr>
          <w:rFonts w:ascii="Arial" w:hAnsi="Arial" w:cs="Arial"/>
          <w:lang w:val="en-GB" w:eastAsia="pl-PL"/>
        </w:rPr>
        <w:t>Expenditures incurred after 30 April 201</w:t>
      </w:r>
      <w:r w:rsidR="00F21859">
        <w:rPr>
          <w:rFonts w:ascii="Arial" w:hAnsi="Arial" w:cs="Arial"/>
          <w:lang w:val="en-GB" w:eastAsia="pl-PL"/>
        </w:rPr>
        <w:t>6</w:t>
      </w:r>
      <w:r w:rsidRPr="005719B1">
        <w:rPr>
          <w:rFonts w:ascii="Arial" w:hAnsi="Arial" w:cs="Arial"/>
          <w:lang w:val="en-GB" w:eastAsia="pl-PL"/>
        </w:rPr>
        <w:t xml:space="preserve"> shall not be eligible. </w:t>
      </w:r>
    </w:p>
    <w:p w:rsidR="005040A6" w:rsidRPr="005719B1" w:rsidRDefault="005040A6" w:rsidP="00560786">
      <w:pPr>
        <w:spacing w:line="360" w:lineRule="auto"/>
        <w:contextualSpacing/>
        <w:jc w:val="both"/>
        <w:rPr>
          <w:rFonts w:ascii="Arial" w:hAnsi="Arial" w:cs="Arial"/>
          <w:lang w:val="en-GB" w:eastAsia="pl-PL"/>
        </w:rPr>
      </w:pPr>
    </w:p>
    <w:p w:rsidR="00B62765" w:rsidRPr="005719B1" w:rsidRDefault="00B62765" w:rsidP="00C553C5">
      <w:pPr>
        <w:pStyle w:val="FNRNormal"/>
        <w:numPr>
          <w:ilvl w:val="0"/>
          <w:numId w:val="2"/>
        </w:numPr>
        <w:spacing w:line="360" w:lineRule="auto"/>
        <w:rPr>
          <w:b/>
          <w:sz w:val="22"/>
        </w:rPr>
      </w:pPr>
      <w:r w:rsidRPr="005719B1">
        <w:rPr>
          <w:b/>
          <w:sz w:val="22"/>
        </w:rPr>
        <w:t>The currency used for the project proposal’s budget and the settlement of costs in the project implementation</w:t>
      </w:r>
    </w:p>
    <w:p w:rsidR="00B62765" w:rsidRDefault="00B62765" w:rsidP="00C553C5">
      <w:pPr>
        <w:spacing w:line="360" w:lineRule="auto"/>
        <w:jc w:val="both"/>
        <w:rPr>
          <w:rFonts w:ascii="Arial" w:hAnsi="Arial" w:cs="Arial"/>
          <w:lang w:val="en-GB"/>
        </w:rPr>
      </w:pPr>
      <w:r w:rsidRPr="005719B1">
        <w:rPr>
          <w:rFonts w:ascii="Arial" w:hAnsi="Arial" w:cs="Arial"/>
          <w:lang w:val="en-GB"/>
        </w:rPr>
        <w:t xml:space="preserve">The currency used for completing the Project Budget, payments from the Programme Operator and settlements between the Project Promoter and Project Partner(s) will be the </w:t>
      </w:r>
      <w:r w:rsidR="000A58C3">
        <w:rPr>
          <w:rFonts w:ascii="Arial" w:hAnsi="Arial" w:cs="Arial"/>
          <w:lang w:val="en-GB"/>
        </w:rPr>
        <w:t>Euro</w:t>
      </w:r>
      <w:r w:rsidRPr="005719B1">
        <w:rPr>
          <w:rFonts w:ascii="Arial" w:hAnsi="Arial" w:cs="Arial"/>
          <w:lang w:val="en-GB"/>
        </w:rPr>
        <w:t xml:space="preserve"> (</w:t>
      </w:r>
      <w:r w:rsidR="000A58C3">
        <w:rPr>
          <w:rFonts w:ascii="Arial" w:hAnsi="Arial" w:cs="Arial"/>
          <w:lang w:val="en-GB"/>
        </w:rPr>
        <w:t>€</w:t>
      </w:r>
      <w:r w:rsidRPr="005719B1">
        <w:rPr>
          <w:rFonts w:ascii="Arial" w:hAnsi="Arial" w:cs="Arial"/>
          <w:lang w:val="en-GB"/>
        </w:rPr>
        <w:t>). The European Central Bank’s exchange rate from the date of the call launch will be used for calculating all cost related to the project application and implementation.</w:t>
      </w:r>
    </w:p>
    <w:p w:rsidR="00B62765" w:rsidRPr="005719B1" w:rsidRDefault="00B62765" w:rsidP="00C553C5">
      <w:pPr>
        <w:pStyle w:val="ListParagraph"/>
        <w:numPr>
          <w:ilvl w:val="0"/>
          <w:numId w:val="2"/>
        </w:numPr>
        <w:tabs>
          <w:tab w:val="left" w:pos="235"/>
        </w:tabs>
        <w:autoSpaceDE w:val="0"/>
        <w:autoSpaceDN w:val="0"/>
        <w:adjustRightInd w:val="0"/>
        <w:spacing w:before="134" w:after="0"/>
        <w:rPr>
          <w:rFonts w:ascii="Arial" w:hAnsi="Arial" w:cs="Arial"/>
          <w:b/>
          <w:lang w:val="en-GB"/>
        </w:rPr>
      </w:pPr>
      <w:r w:rsidRPr="005719B1">
        <w:rPr>
          <w:rFonts w:ascii="Arial" w:hAnsi="Arial" w:cs="Arial"/>
          <w:b/>
          <w:lang w:val="en-GB"/>
        </w:rPr>
        <w:t>Evaluation process and selection criteria</w:t>
      </w:r>
    </w:p>
    <w:p w:rsidR="00B62765" w:rsidRPr="005719B1" w:rsidRDefault="00B62765" w:rsidP="00EC7B98">
      <w:pPr>
        <w:autoSpaceDE w:val="0"/>
        <w:autoSpaceDN w:val="0"/>
        <w:adjustRightInd w:val="0"/>
        <w:spacing w:after="0" w:line="240" w:lineRule="exact"/>
        <w:jc w:val="both"/>
        <w:rPr>
          <w:rFonts w:ascii="Arial" w:hAnsi="Arial" w:cs="Arial"/>
          <w:sz w:val="20"/>
          <w:szCs w:val="20"/>
          <w:lang w:val="en-GB" w:eastAsia="pl-PL"/>
        </w:rPr>
      </w:pPr>
    </w:p>
    <w:p w:rsidR="00F21859" w:rsidRPr="00F21859" w:rsidRDefault="00F21859" w:rsidP="00F21859">
      <w:pPr>
        <w:autoSpaceDE w:val="0"/>
        <w:autoSpaceDN w:val="0"/>
        <w:adjustRightInd w:val="0"/>
        <w:spacing w:before="34" w:after="0" w:line="360" w:lineRule="auto"/>
        <w:jc w:val="both"/>
        <w:rPr>
          <w:rFonts w:ascii="Arial" w:hAnsi="Arial" w:cs="Arial"/>
          <w:lang w:val="en-GB"/>
        </w:rPr>
      </w:pPr>
      <w:r w:rsidRPr="00F21859">
        <w:rPr>
          <w:rFonts w:ascii="Arial" w:hAnsi="Arial" w:cs="Arial"/>
          <w:lang w:val="en-GB"/>
        </w:rPr>
        <w:t xml:space="preserve">The procedure for the evaluation of proposals consists of the preliminary examination (as to the eligibility of proposals in relation to the terms and conditions of the Call), which is followed by the main evaluation and ranking of the proposals. Applicants whose </w:t>
      </w:r>
      <w:r w:rsidRPr="00F21859">
        <w:rPr>
          <w:rFonts w:ascii="Arial" w:hAnsi="Arial" w:cs="Arial"/>
          <w:lang w:val="en-GB"/>
        </w:rPr>
        <w:lastRenderedPageBreak/>
        <w:t>applications are rejected at this stage will be informed and given a reasonable time to appeal that decision. The main evaluation consists of three (3) stages:</w:t>
      </w:r>
    </w:p>
    <w:p w:rsidR="00F21859" w:rsidRPr="00F21859" w:rsidRDefault="00F21859" w:rsidP="00F21859">
      <w:pPr>
        <w:autoSpaceDE w:val="0"/>
        <w:autoSpaceDN w:val="0"/>
        <w:adjustRightInd w:val="0"/>
        <w:spacing w:before="34" w:after="0" w:line="360" w:lineRule="auto"/>
        <w:jc w:val="both"/>
        <w:rPr>
          <w:rFonts w:ascii="Arial" w:hAnsi="Arial" w:cs="Arial"/>
          <w:lang w:val="en-GB"/>
        </w:rPr>
      </w:pPr>
    </w:p>
    <w:p w:rsidR="00F21859" w:rsidRPr="00F21859" w:rsidRDefault="00F21859" w:rsidP="00F21859">
      <w:pPr>
        <w:autoSpaceDE w:val="0"/>
        <w:autoSpaceDN w:val="0"/>
        <w:adjustRightInd w:val="0"/>
        <w:spacing w:before="34" w:after="0" w:line="360" w:lineRule="auto"/>
        <w:jc w:val="both"/>
        <w:rPr>
          <w:rFonts w:ascii="Arial" w:hAnsi="Arial" w:cs="Arial"/>
          <w:lang w:val="en-GB"/>
        </w:rPr>
      </w:pPr>
      <w:r w:rsidRPr="00F21859">
        <w:rPr>
          <w:rFonts w:ascii="Arial" w:hAnsi="Arial" w:cs="Arial"/>
          <w:lang w:val="en-GB"/>
        </w:rPr>
        <w:t>(a)</w:t>
      </w:r>
      <w:r>
        <w:rPr>
          <w:rFonts w:ascii="Arial" w:hAnsi="Arial" w:cs="Arial"/>
          <w:lang w:val="en-GB"/>
        </w:rPr>
        <w:t xml:space="preserve"> </w:t>
      </w:r>
      <w:r w:rsidRPr="00F21859">
        <w:rPr>
          <w:rFonts w:ascii="Arial" w:hAnsi="Arial" w:cs="Arial"/>
          <w:lang w:val="en-GB"/>
        </w:rPr>
        <w:t xml:space="preserve">The proposals which are considered admissible shall be examined “by subject area / sector”, by two independent experts appointed by GSRT with respect to the selection criteria and scored separately by each expert selected from a database maintained by GSRT. The selection of experts will be made on the basis of scientific or professional expertise. Experts will sign a confidentiality and impartiality statement confirming that they have no connection to the project proposals under evaluation. Experts will evaluate the proposals remotely or at premises designated by GSRT on the basis of pre-defined criteria in the call and written guidelines provided by the Programme Operator. Following this, they will upload their evaluations on an online platform. GSRT will rank the proposals on the basis of average scores awarded by the two experts. In the case of major discrepancies among the scores of the two evaluators (when the difference between the scores given by two experts is more than 30% of the higher score), GSRT will appoint a third expert to score the proposal independently. Following this, the average score of the two closest scores shall be used for the ranking of proposals. Applicants will be informed on their proposal evaluation scores by electronic means by the Evaluation Coordinator. </w:t>
      </w:r>
    </w:p>
    <w:p w:rsidR="00F21859" w:rsidRPr="00F21859" w:rsidRDefault="00F21859" w:rsidP="00F21859">
      <w:pPr>
        <w:autoSpaceDE w:val="0"/>
        <w:autoSpaceDN w:val="0"/>
        <w:adjustRightInd w:val="0"/>
        <w:spacing w:before="34" w:after="0" w:line="360" w:lineRule="auto"/>
        <w:jc w:val="both"/>
        <w:rPr>
          <w:rFonts w:ascii="Arial" w:hAnsi="Arial" w:cs="Arial"/>
          <w:lang w:val="en-GB"/>
        </w:rPr>
      </w:pPr>
    </w:p>
    <w:p w:rsidR="00F21859" w:rsidRPr="00F21859" w:rsidRDefault="00F21859" w:rsidP="00F21859">
      <w:pPr>
        <w:autoSpaceDE w:val="0"/>
        <w:autoSpaceDN w:val="0"/>
        <w:adjustRightInd w:val="0"/>
        <w:spacing w:before="34" w:after="0" w:line="360" w:lineRule="auto"/>
        <w:jc w:val="both"/>
        <w:rPr>
          <w:rFonts w:ascii="Arial" w:hAnsi="Arial" w:cs="Arial"/>
          <w:lang w:val="en-GB"/>
        </w:rPr>
      </w:pPr>
      <w:r w:rsidRPr="00F21859">
        <w:rPr>
          <w:rFonts w:ascii="Arial" w:hAnsi="Arial" w:cs="Arial"/>
          <w:lang w:val="en-GB"/>
        </w:rPr>
        <w:t>(b)</w:t>
      </w:r>
      <w:r>
        <w:rPr>
          <w:rFonts w:ascii="Arial" w:hAnsi="Arial" w:cs="Arial"/>
          <w:lang w:val="en-GB"/>
        </w:rPr>
        <w:t xml:space="preserve"> </w:t>
      </w:r>
      <w:r w:rsidRPr="00F21859">
        <w:rPr>
          <w:rFonts w:ascii="Arial" w:hAnsi="Arial" w:cs="Arial"/>
          <w:lang w:val="en-GB"/>
        </w:rPr>
        <w:t>The selection of projects for financing shall be made by a Selection Committee composed of at least five members of whom two members at least shall not belong to the Program Operator’s staff. The Selection Committee will review the ranked list of projects drawn by the independent experts and may modify the ranking in justified cases. The Selection Committee will thereafter submit the list of recommended projects to the GSRT.</w:t>
      </w:r>
    </w:p>
    <w:p w:rsidR="00F21859" w:rsidRPr="00F21859" w:rsidRDefault="00F21859" w:rsidP="00F21859">
      <w:pPr>
        <w:autoSpaceDE w:val="0"/>
        <w:autoSpaceDN w:val="0"/>
        <w:adjustRightInd w:val="0"/>
        <w:spacing w:before="34" w:after="0" w:line="360" w:lineRule="auto"/>
        <w:jc w:val="both"/>
        <w:rPr>
          <w:rFonts w:ascii="Arial" w:hAnsi="Arial" w:cs="Arial"/>
          <w:lang w:val="en-GB"/>
        </w:rPr>
      </w:pPr>
    </w:p>
    <w:p w:rsidR="00F21859" w:rsidRPr="005719B1" w:rsidRDefault="00F21859" w:rsidP="00F21859">
      <w:pPr>
        <w:autoSpaceDE w:val="0"/>
        <w:autoSpaceDN w:val="0"/>
        <w:adjustRightInd w:val="0"/>
        <w:spacing w:before="34" w:after="0" w:line="360" w:lineRule="auto"/>
        <w:jc w:val="both"/>
        <w:rPr>
          <w:rFonts w:ascii="Arial" w:hAnsi="Arial" w:cs="Arial"/>
          <w:lang w:val="en-GB"/>
        </w:rPr>
      </w:pPr>
      <w:r w:rsidRPr="00F21859">
        <w:rPr>
          <w:rFonts w:ascii="Arial" w:hAnsi="Arial" w:cs="Arial"/>
          <w:lang w:val="en-GB"/>
        </w:rPr>
        <w:t>(c)</w:t>
      </w:r>
      <w:r>
        <w:rPr>
          <w:rFonts w:ascii="Arial" w:hAnsi="Arial" w:cs="Arial"/>
          <w:lang w:val="en-GB"/>
        </w:rPr>
        <w:t xml:space="preserve"> </w:t>
      </w:r>
      <w:r w:rsidRPr="00F21859">
        <w:rPr>
          <w:rFonts w:ascii="Arial" w:hAnsi="Arial" w:cs="Arial"/>
          <w:lang w:val="en-GB"/>
        </w:rPr>
        <w:t xml:space="preserve">The GSRT will verify that the selection process has been conducted in accordance with the Regulation on the implementation of the EEA Financial Mechanism 2009-2014 and that the recommendations from the Selection Committee comply with the rules and objectives of the Programme. After the completion of the procedure for the evaluation of proposals, before the final selection is done by the GSRT, there is a special check </w:t>
      </w:r>
      <w:r w:rsidRPr="00F21859">
        <w:rPr>
          <w:rFonts w:ascii="Arial" w:hAnsi="Arial" w:cs="Arial"/>
          <w:lang w:val="en-GB"/>
        </w:rPr>
        <w:lastRenderedPageBreak/>
        <w:t>concerning the obligation to comply with EU and national rules on competition and state aid. Following such verification, GSRT will, based on the recommendation of the Selection Committee, make the final selection of projects to be supported. In justified cases, the GSRT may modify the decision of the Selection Committee, in which case it will inform the applicants affected.</w:t>
      </w:r>
    </w:p>
    <w:p w:rsidR="00F21859" w:rsidRDefault="00F21859" w:rsidP="00F21859">
      <w:pPr>
        <w:autoSpaceDE w:val="0"/>
        <w:autoSpaceDN w:val="0"/>
        <w:adjustRightInd w:val="0"/>
        <w:spacing w:before="34" w:after="0" w:line="360" w:lineRule="auto"/>
        <w:jc w:val="both"/>
        <w:rPr>
          <w:rFonts w:ascii="Arial" w:hAnsi="Arial" w:cs="Arial"/>
          <w:lang w:val="en-GB"/>
        </w:rPr>
      </w:pPr>
    </w:p>
    <w:p w:rsidR="00B62765" w:rsidRPr="005719B1" w:rsidRDefault="00F21859" w:rsidP="00F21859">
      <w:pPr>
        <w:autoSpaceDE w:val="0"/>
        <w:autoSpaceDN w:val="0"/>
        <w:adjustRightInd w:val="0"/>
        <w:spacing w:before="34" w:after="0" w:line="360" w:lineRule="auto"/>
        <w:jc w:val="both"/>
        <w:rPr>
          <w:rFonts w:ascii="Arial" w:hAnsi="Arial" w:cs="Arial"/>
          <w:lang w:val="en-GB"/>
        </w:rPr>
      </w:pPr>
      <w:r w:rsidRPr="00F21859">
        <w:rPr>
          <w:rFonts w:ascii="Arial" w:hAnsi="Arial" w:cs="Arial"/>
          <w:lang w:val="en-GB"/>
        </w:rPr>
        <w:t>Then   a Project Technical Fiche will be drawn up for each project in collaboration between the project partn</w:t>
      </w:r>
      <w:r>
        <w:rPr>
          <w:rFonts w:ascii="Arial" w:hAnsi="Arial" w:cs="Arial"/>
          <w:lang w:val="en-GB"/>
        </w:rPr>
        <w:t>ers and the Project Coordinator</w:t>
      </w:r>
      <w:r w:rsidRPr="00F21859">
        <w:rPr>
          <w:rFonts w:ascii="Arial" w:hAnsi="Arial" w:cs="Arial"/>
          <w:lang w:val="en-GB"/>
        </w:rPr>
        <w:t xml:space="preserve"> and shall be followed by the issuance of the decision approving the inclusion of the project for financing under the Action.</w:t>
      </w:r>
      <w:r>
        <w:rPr>
          <w:rFonts w:ascii="Arial" w:hAnsi="Arial" w:cs="Arial"/>
          <w:lang w:val="en-GB"/>
        </w:rPr>
        <w:t xml:space="preserve"> </w:t>
      </w:r>
    </w:p>
    <w:p w:rsidR="00F21859" w:rsidRDefault="00F21859" w:rsidP="00DD5045">
      <w:pPr>
        <w:autoSpaceDE w:val="0"/>
        <w:autoSpaceDN w:val="0"/>
        <w:adjustRightInd w:val="0"/>
        <w:spacing w:before="34" w:after="0" w:line="360" w:lineRule="auto"/>
        <w:jc w:val="both"/>
        <w:rPr>
          <w:rFonts w:ascii="Arial" w:hAnsi="Arial" w:cs="Arial"/>
          <w:lang w:val="en-GB"/>
        </w:rPr>
      </w:pPr>
    </w:p>
    <w:p w:rsidR="00B62765" w:rsidRDefault="00B62765" w:rsidP="00DD5045">
      <w:pPr>
        <w:autoSpaceDE w:val="0"/>
        <w:autoSpaceDN w:val="0"/>
        <w:adjustRightInd w:val="0"/>
        <w:spacing w:before="34" w:after="0" w:line="360" w:lineRule="auto"/>
        <w:jc w:val="both"/>
        <w:rPr>
          <w:rFonts w:ascii="Arial" w:hAnsi="Arial" w:cs="Arial"/>
          <w:lang w:val="en-GB"/>
        </w:rPr>
      </w:pPr>
      <w:r w:rsidRPr="005719B1">
        <w:rPr>
          <w:rFonts w:ascii="Arial" w:hAnsi="Arial" w:cs="Arial"/>
          <w:lang w:val="en-GB"/>
        </w:rPr>
        <w:t xml:space="preserve">The proposal </w:t>
      </w:r>
      <w:r w:rsidR="007A424D">
        <w:rPr>
          <w:rFonts w:ascii="Arial" w:hAnsi="Arial" w:cs="Arial"/>
          <w:lang w:val="en-GB"/>
        </w:rPr>
        <w:t>can receive a total number of 100</w:t>
      </w:r>
      <w:r w:rsidRPr="005719B1">
        <w:rPr>
          <w:rFonts w:ascii="Arial" w:hAnsi="Arial" w:cs="Arial"/>
          <w:lang w:val="en-GB"/>
        </w:rPr>
        <w:t xml:space="preserve"> points in the evaluation procedure. To be recommended for funding, the </w:t>
      </w:r>
      <w:r w:rsidR="007A424D">
        <w:rPr>
          <w:rFonts w:ascii="Arial" w:hAnsi="Arial" w:cs="Arial"/>
          <w:lang w:val="en-GB"/>
        </w:rPr>
        <w:t>proposal must</w:t>
      </w:r>
      <w:r w:rsidRPr="005719B1">
        <w:rPr>
          <w:rFonts w:ascii="Arial" w:hAnsi="Arial" w:cs="Arial"/>
          <w:lang w:val="en-GB"/>
        </w:rPr>
        <w:t xml:space="preserve"> pass all the thresholds according to the values presented in the table below.</w:t>
      </w:r>
    </w:p>
    <w:p w:rsidR="00B62765" w:rsidRPr="005719B1" w:rsidRDefault="00B62765" w:rsidP="00DD5045">
      <w:pPr>
        <w:autoSpaceDE w:val="0"/>
        <w:autoSpaceDN w:val="0"/>
        <w:adjustRightInd w:val="0"/>
        <w:spacing w:before="34" w:after="0" w:line="360" w:lineRule="auto"/>
        <w:jc w:val="both"/>
        <w:rPr>
          <w:rFonts w:ascii="Arial" w:hAnsi="Arial" w:cs="Arial"/>
          <w:lang w:val="en-GB"/>
        </w:rPr>
      </w:pPr>
    </w:p>
    <w:p w:rsidR="00321519" w:rsidRDefault="00240C99" w:rsidP="00321519">
      <w:pPr>
        <w:jc w:val="both"/>
        <w:rPr>
          <w:rFonts w:ascii="Arial" w:hAnsi="Arial" w:cs="Arial"/>
          <w:color w:val="000000"/>
        </w:rPr>
      </w:pPr>
      <w:r>
        <w:rPr>
          <w:rFonts w:ascii="Arial" w:hAnsi="Arial" w:cs="Arial"/>
          <w:color w:val="000000"/>
        </w:rPr>
        <w:t>The</w:t>
      </w:r>
      <w:r w:rsidR="00321519" w:rsidRPr="00802FE6">
        <w:rPr>
          <w:rFonts w:ascii="Arial" w:hAnsi="Arial" w:cs="Arial"/>
          <w:color w:val="000000"/>
        </w:rPr>
        <w:t xml:space="preserve"> evaluation criteria and their respective marks are as follows:</w:t>
      </w:r>
    </w:p>
    <w:p w:rsidR="00321519" w:rsidRPr="00802FE6" w:rsidRDefault="00321519" w:rsidP="00321519">
      <w:pPr>
        <w:jc w:val="both"/>
        <w:rPr>
          <w:rFonts w:ascii="Arial" w:hAnsi="Arial" w:cs="Arial"/>
          <w:color w:val="000000"/>
        </w:rPr>
      </w:pPr>
    </w:p>
    <w:p w:rsidR="00321519" w:rsidRPr="00802FE6" w:rsidRDefault="00321519" w:rsidP="00321519">
      <w:pPr>
        <w:ind w:left="426" w:hanging="426"/>
        <w:jc w:val="both"/>
      </w:pPr>
      <w:r w:rsidRPr="00DD40CF">
        <w:rPr>
          <w:rFonts w:ascii="Arial" w:hAnsi="Arial" w:cs="Arial"/>
          <w:b/>
        </w:rPr>
        <w:t xml:space="preserve">Α. </w:t>
      </w:r>
      <w:r w:rsidRPr="00DD40CF">
        <w:rPr>
          <w:rFonts w:ascii="Arial" w:hAnsi="Arial" w:cs="Arial"/>
          <w:b/>
        </w:rPr>
        <w:tab/>
      </w:r>
      <w:r>
        <w:rPr>
          <w:rFonts w:ascii="Arial" w:hAnsi="Arial" w:cs="Arial"/>
          <w:b/>
          <w:color w:val="000000"/>
        </w:rPr>
        <w:t>Q</w:t>
      </w:r>
      <w:proofErr w:type="spellStart"/>
      <w:r w:rsidRPr="00DD40CF">
        <w:rPr>
          <w:rFonts w:ascii="Arial" w:hAnsi="Arial" w:cs="Arial"/>
          <w:b/>
          <w:color w:val="000000"/>
          <w:lang w:val="en-US"/>
        </w:rPr>
        <w:t>uality</w:t>
      </w:r>
      <w:proofErr w:type="spellEnd"/>
      <w:r w:rsidRPr="00DD40CF">
        <w:rPr>
          <w:rFonts w:ascii="Arial" w:hAnsi="Arial" w:cs="Arial"/>
          <w:b/>
          <w:color w:val="000000"/>
          <w:lang w:val="en-US"/>
        </w:rPr>
        <w:t xml:space="preserve"> and efficiency of the implementation and management, including quality and implementation capacity of the applicants and contribution to capacity and competence building</w:t>
      </w:r>
      <w:r>
        <w:rPr>
          <w:rFonts w:ascii="Arial" w:hAnsi="Arial" w:cs="Arial"/>
          <w:b/>
          <w:color w:val="000000"/>
          <w:lang w:val="en-US"/>
        </w:rPr>
        <w:t xml:space="preserve"> </w:t>
      </w:r>
      <w:r w:rsidRPr="00802FE6">
        <w:t xml:space="preserve"> </w:t>
      </w:r>
      <w:r w:rsidRPr="00DD40CF">
        <w:rPr>
          <w:rFonts w:ascii="Arial" w:hAnsi="Arial" w:cs="Arial"/>
          <w:b/>
        </w:rPr>
        <w:t>(minimum acceptable mark: 1</w:t>
      </w:r>
      <w:r>
        <w:rPr>
          <w:rFonts w:ascii="Arial" w:hAnsi="Arial" w:cs="Arial"/>
          <w:b/>
        </w:rPr>
        <w:t>0</w:t>
      </w:r>
      <w:r w:rsidRPr="00DD40CF">
        <w:rPr>
          <w:rFonts w:ascii="Arial" w:hAnsi="Arial" w:cs="Arial"/>
          <w:b/>
        </w:rPr>
        <w:t xml:space="preserve"> points; maximum mark: 20 points)</w:t>
      </w:r>
      <w:r w:rsidRPr="00802FE6">
        <w:t xml:space="preserve"> </w:t>
      </w:r>
    </w:p>
    <w:p w:rsidR="00321519" w:rsidRPr="00802FE6" w:rsidRDefault="00321519" w:rsidP="00321519">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6693"/>
        <w:gridCol w:w="1463"/>
      </w:tblGrid>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t>No.</w:t>
            </w:r>
          </w:p>
        </w:tc>
        <w:tc>
          <w:tcPr>
            <w:tcW w:w="7380" w:type="dxa"/>
          </w:tcPr>
          <w:p w:rsidR="00321519" w:rsidRPr="00802FE6" w:rsidRDefault="00321519" w:rsidP="000771AE">
            <w:pPr>
              <w:jc w:val="center"/>
              <w:rPr>
                <w:rFonts w:ascii="Arial" w:hAnsi="Arial" w:cs="Arial"/>
                <w:b/>
                <w:bCs/>
              </w:rPr>
            </w:pPr>
            <w:r w:rsidRPr="00802FE6">
              <w:rPr>
                <w:rFonts w:ascii="Arial" w:hAnsi="Arial" w:cs="Arial"/>
                <w:b/>
                <w:bCs/>
              </w:rPr>
              <w:t>Description of Group A sub-criteria</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t>Points</w:t>
            </w:r>
          </w:p>
        </w:tc>
      </w:tr>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t>1</w:t>
            </w:r>
          </w:p>
        </w:tc>
        <w:tc>
          <w:tcPr>
            <w:tcW w:w="7380" w:type="dxa"/>
          </w:tcPr>
          <w:p w:rsidR="00321519" w:rsidRPr="00802FE6" w:rsidRDefault="00321519" w:rsidP="000771AE">
            <w:pPr>
              <w:jc w:val="both"/>
              <w:rPr>
                <w:rFonts w:ascii="Arial" w:hAnsi="Arial" w:cs="Arial"/>
              </w:rPr>
            </w:pPr>
            <w:r w:rsidRPr="00802FE6">
              <w:rPr>
                <w:rFonts w:ascii="Arial" w:hAnsi="Arial" w:cs="Arial"/>
              </w:rPr>
              <w:t>Suitability of the organisational structure and management procedures of the project.</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t>0-3</w:t>
            </w:r>
          </w:p>
        </w:tc>
      </w:tr>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t>2</w:t>
            </w:r>
          </w:p>
        </w:tc>
        <w:tc>
          <w:tcPr>
            <w:tcW w:w="7380" w:type="dxa"/>
          </w:tcPr>
          <w:p w:rsidR="00321519" w:rsidRPr="00802FE6" w:rsidRDefault="00321519" w:rsidP="000771AE">
            <w:pPr>
              <w:pStyle w:val="Arial11pt"/>
              <w:spacing w:after="0"/>
              <w:rPr>
                <w:rFonts w:cs="Arial"/>
                <w:lang w:val="en-GB"/>
              </w:rPr>
            </w:pPr>
            <w:r w:rsidRPr="00802FE6">
              <w:rPr>
                <w:rFonts w:cs="Arial"/>
                <w:lang w:val="en-GB"/>
              </w:rPr>
              <w:t>Adequacy of the infrastructure available by the participants (including the subcontractor, if any) for implementing the project (personnel, technical infrastructure and materials, equipment and administrative support); and</w:t>
            </w:r>
          </w:p>
          <w:p w:rsidR="00321519" w:rsidRPr="00802FE6" w:rsidRDefault="00321519" w:rsidP="000771AE">
            <w:pPr>
              <w:pStyle w:val="Arial11pt"/>
              <w:spacing w:after="0"/>
              <w:ind w:left="252" w:hanging="252"/>
              <w:rPr>
                <w:rFonts w:cs="Arial"/>
                <w:szCs w:val="24"/>
                <w:lang w:val="en-GB" w:eastAsia="en-US"/>
              </w:rPr>
            </w:pPr>
          </w:p>
        </w:tc>
        <w:tc>
          <w:tcPr>
            <w:tcW w:w="1543" w:type="dxa"/>
          </w:tcPr>
          <w:p w:rsidR="00321519" w:rsidRPr="00802FE6" w:rsidRDefault="00321519" w:rsidP="000771AE">
            <w:pPr>
              <w:jc w:val="center"/>
              <w:rPr>
                <w:rFonts w:ascii="Arial" w:hAnsi="Arial" w:cs="Arial"/>
                <w:b/>
                <w:bCs/>
              </w:rPr>
            </w:pPr>
            <w:r>
              <w:rPr>
                <w:rFonts w:ascii="Arial" w:hAnsi="Arial" w:cs="Arial"/>
                <w:b/>
                <w:bCs/>
              </w:rPr>
              <w:t>0-8</w:t>
            </w:r>
          </w:p>
          <w:p w:rsidR="00321519" w:rsidRPr="00802FE6" w:rsidRDefault="00321519" w:rsidP="000771AE">
            <w:pPr>
              <w:jc w:val="center"/>
              <w:rPr>
                <w:rFonts w:ascii="Arial" w:hAnsi="Arial" w:cs="Arial"/>
                <w:b/>
                <w:bCs/>
              </w:rPr>
            </w:pPr>
          </w:p>
        </w:tc>
      </w:tr>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t>3</w:t>
            </w:r>
          </w:p>
        </w:tc>
        <w:tc>
          <w:tcPr>
            <w:tcW w:w="7380" w:type="dxa"/>
          </w:tcPr>
          <w:p w:rsidR="00321519" w:rsidRPr="00802FE6" w:rsidRDefault="00321519" w:rsidP="000771AE">
            <w:pPr>
              <w:jc w:val="both"/>
              <w:rPr>
                <w:rFonts w:ascii="Arial" w:hAnsi="Arial" w:cs="Arial"/>
              </w:rPr>
            </w:pPr>
            <w:r w:rsidRPr="00802FE6">
              <w:rPr>
                <w:rFonts w:ascii="Arial" w:hAnsi="Arial" w:cs="Arial"/>
              </w:rPr>
              <w:t xml:space="preserve">Experience of the participating organisations and individuals in the project’s subject field, scientific and technological excellence as established from their previous and current activities, their participation in corresponding Greek and international projects (with emphasis on R&amp;TD programmes), their scientific publications, patents, the relevance of their activities to the scope of the project and the role they undertake for its implementation. </w:t>
            </w:r>
          </w:p>
        </w:tc>
        <w:tc>
          <w:tcPr>
            <w:tcW w:w="1543" w:type="dxa"/>
          </w:tcPr>
          <w:p w:rsidR="00321519" w:rsidRPr="00802FE6" w:rsidRDefault="00321519" w:rsidP="000771AE">
            <w:pPr>
              <w:jc w:val="center"/>
              <w:rPr>
                <w:rFonts w:ascii="Arial" w:hAnsi="Arial" w:cs="Arial"/>
                <w:b/>
                <w:bCs/>
              </w:rPr>
            </w:pPr>
            <w:r>
              <w:rPr>
                <w:rFonts w:ascii="Arial" w:hAnsi="Arial" w:cs="Arial"/>
                <w:b/>
                <w:bCs/>
              </w:rPr>
              <w:t>0-5</w:t>
            </w:r>
          </w:p>
        </w:tc>
      </w:tr>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lastRenderedPageBreak/>
              <w:t>4</w:t>
            </w:r>
          </w:p>
        </w:tc>
        <w:tc>
          <w:tcPr>
            <w:tcW w:w="7380" w:type="dxa"/>
          </w:tcPr>
          <w:p w:rsidR="00321519" w:rsidRPr="00802FE6" w:rsidRDefault="00321519" w:rsidP="000771AE">
            <w:pPr>
              <w:jc w:val="both"/>
              <w:rPr>
                <w:rFonts w:ascii="Arial" w:hAnsi="Arial" w:cs="Arial"/>
              </w:rPr>
            </w:pPr>
            <w:r w:rsidRPr="00802FE6">
              <w:rPr>
                <w:rFonts w:ascii="Arial" w:hAnsi="Arial" w:cs="Arial"/>
              </w:rPr>
              <w:t xml:space="preserve">Experience of the Coordinator and of the Scientific Supervisor in the implementation and coordination of </w:t>
            </w:r>
            <w:r>
              <w:rPr>
                <w:rFonts w:ascii="Arial" w:hAnsi="Arial" w:cs="Arial"/>
              </w:rPr>
              <w:t>research</w:t>
            </w:r>
            <w:r w:rsidRPr="00802FE6">
              <w:rPr>
                <w:rFonts w:ascii="Arial" w:hAnsi="Arial" w:cs="Arial"/>
              </w:rPr>
              <w:t xml:space="preserve"> projects and interdisciplinary research, and previous experience of the Coordinator and of the Scientific Supervisor in RTD management and implementation and in the utilisation of project results.</w:t>
            </w:r>
          </w:p>
        </w:tc>
        <w:tc>
          <w:tcPr>
            <w:tcW w:w="1543" w:type="dxa"/>
          </w:tcPr>
          <w:p w:rsidR="00321519" w:rsidRPr="00802FE6" w:rsidRDefault="00321519" w:rsidP="000771AE">
            <w:pPr>
              <w:jc w:val="center"/>
              <w:rPr>
                <w:rFonts w:ascii="Arial" w:hAnsi="Arial" w:cs="Arial"/>
                <w:b/>
                <w:bCs/>
              </w:rPr>
            </w:pPr>
            <w:r>
              <w:rPr>
                <w:rFonts w:ascii="Arial" w:hAnsi="Arial" w:cs="Arial"/>
                <w:b/>
                <w:bCs/>
              </w:rPr>
              <w:t>0-4</w:t>
            </w:r>
          </w:p>
        </w:tc>
      </w:tr>
      <w:tr w:rsidR="00321519" w:rsidRPr="00802FE6" w:rsidTr="000771AE">
        <w:trPr>
          <w:cantSplit/>
          <w:jc w:val="center"/>
        </w:trPr>
        <w:tc>
          <w:tcPr>
            <w:tcW w:w="8105" w:type="dxa"/>
            <w:gridSpan w:val="2"/>
          </w:tcPr>
          <w:p w:rsidR="00321519" w:rsidRPr="00240C99" w:rsidRDefault="00321519" w:rsidP="00240C99">
            <w:pPr>
              <w:pStyle w:val="Heading4"/>
              <w:numPr>
                <w:ilvl w:val="0"/>
                <w:numId w:val="0"/>
              </w:numPr>
              <w:ind w:left="864"/>
              <w:rPr>
                <w:i w:val="0"/>
                <w:color w:val="auto"/>
                <w:szCs w:val="24"/>
                <w:lang w:val="en-GB"/>
              </w:rPr>
            </w:pPr>
            <w:r w:rsidRPr="00240C99">
              <w:rPr>
                <w:i w:val="0"/>
                <w:color w:val="auto"/>
                <w:szCs w:val="24"/>
                <w:lang w:val="en-GB"/>
              </w:rPr>
              <w:t>Total:</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t>20</w:t>
            </w:r>
          </w:p>
        </w:tc>
      </w:tr>
    </w:tbl>
    <w:p w:rsidR="00321519" w:rsidRPr="00802FE6" w:rsidRDefault="00321519" w:rsidP="00321519">
      <w:pPr>
        <w:jc w:val="both"/>
        <w:rPr>
          <w:rFonts w:ascii="Arial" w:hAnsi="Arial" w:cs="Arial"/>
        </w:rPr>
      </w:pPr>
    </w:p>
    <w:p w:rsidR="00321519" w:rsidRPr="00802FE6" w:rsidRDefault="00321519" w:rsidP="00321519">
      <w:pPr>
        <w:pStyle w:val="BodyText3"/>
        <w:ind w:left="360" w:hanging="360"/>
        <w:rPr>
          <w:lang w:val="en-GB"/>
        </w:rPr>
      </w:pPr>
      <w:r w:rsidRPr="00802FE6">
        <w:rPr>
          <w:lang w:val="en-GB"/>
        </w:rPr>
        <w:t xml:space="preserve">Β. </w:t>
      </w:r>
      <w:r w:rsidRPr="00802FE6">
        <w:rPr>
          <w:lang w:val="en-GB"/>
        </w:rPr>
        <w:tab/>
      </w:r>
      <w:r>
        <w:rPr>
          <w:color w:val="000000"/>
          <w:lang w:val="en-GB"/>
        </w:rPr>
        <w:t>S</w:t>
      </w:r>
      <w:proofErr w:type="spellStart"/>
      <w:r w:rsidRPr="00DD40CF">
        <w:rPr>
          <w:color w:val="000000"/>
          <w:lang w:val="en-US"/>
        </w:rPr>
        <w:t>cientific</w:t>
      </w:r>
      <w:proofErr w:type="spellEnd"/>
      <w:r w:rsidRPr="00DD40CF">
        <w:rPr>
          <w:color w:val="000000"/>
          <w:lang w:val="en-US"/>
        </w:rPr>
        <w:t xml:space="preserve"> and/or technical excellence</w:t>
      </w:r>
      <w:r w:rsidRPr="00802FE6">
        <w:rPr>
          <w:lang w:val="en-GB"/>
        </w:rPr>
        <w:t xml:space="preserve"> (minimum acceptable mark: </w:t>
      </w:r>
      <w:r>
        <w:rPr>
          <w:color w:val="000000"/>
          <w:lang w:val="en-GB"/>
        </w:rPr>
        <w:t>18</w:t>
      </w:r>
      <w:r w:rsidRPr="00802FE6">
        <w:rPr>
          <w:color w:val="000000"/>
          <w:lang w:val="en-GB"/>
        </w:rPr>
        <w:t xml:space="preserve"> points; maximum mark</w:t>
      </w:r>
      <w:r w:rsidRPr="00802FE6">
        <w:rPr>
          <w:lang w:val="en-GB"/>
        </w:rPr>
        <w:t xml:space="preserve">: 35 points) </w:t>
      </w:r>
    </w:p>
    <w:p w:rsidR="00321519" w:rsidRPr="00802FE6" w:rsidRDefault="00321519" w:rsidP="00321519">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6692"/>
        <w:gridCol w:w="1464"/>
      </w:tblGrid>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t>No.</w:t>
            </w:r>
          </w:p>
        </w:tc>
        <w:tc>
          <w:tcPr>
            <w:tcW w:w="7380" w:type="dxa"/>
          </w:tcPr>
          <w:p w:rsidR="00321519" w:rsidRPr="00802FE6" w:rsidRDefault="00321519" w:rsidP="000771AE">
            <w:pPr>
              <w:jc w:val="center"/>
              <w:rPr>
                <w:rFonts w:ascii="Arial" w:hAnsi="Arial" w:cs="Arial"/>
                <w:b/>
                <w:bCs/>
              </w:rPr>
            </w:pPr>
            <w:r w:rsidRPr="00802FE6">
              <w:rPr>
                <w:rFonts w:ascii="Arial" w:hAnsi="Arial" w:cs="Arial"/>
                <w:b/>
                <w:bCs/>
              </w:rPr>
              <w:t>Description of Group B sub-criteria</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t>Points</w:t>
            </w:r>
          </w:p>
        </w:tc>
      </w:tr>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t>1</w:t>
            </w:r>
          </w:p>
        </w:tc>
        <w:tc>
          <w:tcPr>
            <w:tcW w:w="7380" w:type="dxa"/>
          </w:tcPr>
          <w:p w:rsidR="00321519" w:rsidRPr="00802FE6" w:rsidRDefault="00321519" w:rsidP="000771AE">
            <w:pPr>
              <w:jc w:val="both"/>
              <w:rPr>
                <w:rFonts w:ascii="Arial" w:hAnsi="Arial" w:cs="Arial"/>
              </w:rPr>
            </w:pPr>
            <w:r w:rsidRPr="00802FE6">
              <w:rPr>
                <w:rFonts w:ascii="Arial" w:hAnsi="Arial" w:cs="Arial"/>
              </w:rPr>
              <w:t>Quality and clarity of the goals of the proposed project. Quality and suitability of the proposed scientific methodology and of the workplan for its application; completeness and effectiveness of the implementation procedure (obligations of the individual organisations and implementation schedule).</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t>0-10</w:t>
            </w:r>
          </w:p>
        </w:tc>
      </w:tr>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t>2</w:t>
            </w:r>
          </w:p>
        </w:tc>
        <w:tc>
          <w:tcPr>
            <w:tcW w:w="7380" w:type="dxa"/>
          </w:tcPr>
          <w:p w:rsidR="00321519" w:rsidRPr="00802FE6" w:rsidRDefault="00321519" w:rsidP="000771AE">
            <w:pPr>
              <w:jc w:val="both"/>
              <w:rPr>
                <w:rFonts w:ascii="Arial" w:hAnsi="Arial" w:cs="Arial"/>
              </w:rPr>
            </w:pPr>
            <w:r w:rsidRPr="00802FE6">
              <w:rPr>
                <w:rFonts w:ascii="Arial" w:hAnsi="Arial" w:cs="Arial"/>
              </w:rPr>
              <w:t>Originality and innovative nature of the proposal in relation to the current scientific and technological state-of-the-art, and progress beyond it to be achieved under the project.</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t>0-8</w:t>
            </w:r>
          </w:p>
        </w:tc>
      </w:tr>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t>3</w:t>
            </w:r>
          </w:p>
        </w:tc>
        <w:tc>
          <w:tcPr>
            <w:tcW w:w="7380" w:type="dxa"/>
          </w:tcPr>
          <w:p w:rsidR="00321519" w:rsidRPr="00802FE6" w:rsidRDefault="00321519" w:rsidP="000771AE">
            <w:pPr>
              <w:jc w:val="both"/>
              <w:rPr>
                <w:rFonts w:ascii="Arial" w:hAnsi="Arial" w:cs="Arial"/>
              </w:rPr>
            </w:pPr>
            <w:r w:rsidRPr="00802FE6">
              <w:rPr>
                <w:rFonts w:ascii="Arial" w:hAnsi="Arial" w:cs="Arial"/>
              </w:rPr>
              <w:t>Adequate documentation and correctness of the allocation of work</w:t>
            </w:r>
            <w:r>
              <w:rPr>
                <w:rFonts w:ascii="Arial" w:hAnsi="Arial" w:cs="Arial"/>
              </w:rPr>
              <w:t xml:space="preserve"> </w:t>
            </w:r>
            <w:r w:rsidRPr="00802FE6">
              <w:rPr>
                <w:rFonts w:ascii="Arial" w:hAnsi="Arial" w:cs="Arial"/>
              </w:rPr>
              <w:t>to the partners</w:t>
            </w:r>
            <w:r>
              <w:rPr>
                <w:rFonts w:ascii="Arial" w:hAnsi="Arial" w:cs="Arial"/>
              </w:rPr>
              <w:t xml:space="preserve"> in the Work Packages</w:t>
            </w:r>
            <w:r w:rsidRPr="00802FE6">
              <w:rPr>
                <w:rFonts w:ascii="Arial" w:hAnsi="Arial" w:cs="Arial"/>
              </w:rPr>
              <w:t>.</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t>0-4</w:t>
            </w:r>
          </w:p>
        </w:tc>
      </w:tr>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t>4</w:t>
            </w:r>
          </w:p>
        </w:tc>
        <w:tc>
          <w:tcPr>
            <w:tcW w:w="7380" w:type="dxa"/>
          </w:tcPr>
          <w:p w:rsidR="00321519" w:rsidRPr="00802FE6" w:rsidRDefault="00321519" w:rsidP="000771AE">
            <w:pPr>
              <w:jc w:val="both"/>
              <w:rPr>
                <w:rFonts w:ascii="Arial" w:hAnsi="Arial" w:cs="Arial"/>
              </w:rPr>
            </w:pPr>
            <w:r w:rsidRPr="00802FE6">
              <w:rPr>
                <w:rFonts w:ascii="Arial" w:hAnsi="Arial" w:cs="Arial"/>
              </w:rPr>
              <w:t>Clarity of the deliverables by stage and of the final deliverable (the aim being to create a product or production process or service or knowledge which can be directly or indirectly utilised).</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t>0-7</w:t>
            </w:r>
          </w:p>
        </w:tc>
      </w:tr>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t>5</w:t>
            </w:r>
          </w:p>
        </w:tc>
        <w:tc>
          <w:tcPr>
            <w:tcW w:w="7380" w:type="dxa"/>
          </w:tcPr>
          <w:p w:rsidR="00321519" w:rsidRPr="00802FE6" w:rsidRDefault="00321519" w:rsidP="000771AE">
            <w:pPr>
              <w:jc w:val="both"/>
              <w:rPr>
                <w:rFonts w:ascii="Arial" w:hAnsi="Arial" w:cs="Arial"/>
              </w:rPr>
            </w:pPr>
            <w:r w:rsidRPr="00802FE6">
              <w:rPr>
                <w:rFonts w:ascii="Arial" w:hAnsi="Arial" w:cs="Arial"/>
              </w:rPr>
              <w:t>Suitability of the required budget in relation to the physical scope foreseen to be implemented, in terms of its allocation to the participating organization as well as to the various cost categories.</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t>0-6</w:t>
            </w:r>
          </w:p>
        </w:tc>
      </w:tr>
      <w:tr w:rsidR="00321519" w:rsidRPr="00802FE6" w:rsidTr="000771AE">
        <w:trPr>
          <w:cantSplit/>
          <w:jc w:val="center"/>
        </w:trPr>
        <w:tc>
          <w:tcPr>
            <w:tcW w:w="8105" w:type="dxa"/>
            <w:gridSpan w:val="2"/>
          </w:tcPr>
          <w:p w:rsidR="00321519" w:rsidRPr="00240C99" w:rsidRDefault="00321519" w:rsidP="00240C99">
            <w:pPr>
              <w:pStyle w:val="Heading4"/>
              <w:numPr>
                <w:ilvl w:val="0"/>
                <w:numId w:val="0"/>
              </w:numPr>
              <w:ind w:left="864"/>
              <w:rPr>
                <w:i w:val="0"/>
                <w:color w:val="auto"/>
                <w:szCs w:val="24"/>
                <w:lang w:val="en-GB"/>
              </w:rPr>
            </w:pPr>
            <w:r w:rsidRPr="00240C99">
              <w:rPr>
                <w:i w:val="0"/>
                <w:color w:val="auto"/>
                <w:szCs w:val="24"/>
                <w:lang w:val="en-GB"/>
              </w:rPr>
              <w:t>Total:</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t>35</w:t>
            </w:r>
          </w:p>
        </w:tc>
      </w:tr>
    </w:tbl>
    <w:p w:rsidR="00321519" w:rsidRPr="00802FE6" w:rsidRDefault="00321519" w:rsidP="00321519">
      <w:pPr>
        <w:jc w:val="both"/>
        <w:rPr>
          <w:rFonts w:ascii="Arial" w:hAnsi="Arial" w:cs="Arial"/>
        </w:rPr>
      </w:pPr>
    </w:p>
    <w:p w:rsidR="00321519" w:rsidRPr="001E1F77" w:rsidRDefault="00321519" w:rsidP="00321519">
      <w:pPr>
        <w:ind w:left="284" w:hanging="284"/>
        <w:jc w:val="both"/>
        <w:rPr>
          <w:b/>
        </w:rPr>
      </w:pPr>
      <w:r w:rsidRPr="00802FE6">
        <w:rPr>
          <w:color w:val="000000"/>
        </w:rPr>
        <w:t xml:space="preserve">C. </w:t>
      </w:r>
      <w:r w:rsidRPr="00802FE6">
        <w:rPr>
          <w:color w:val="000000"/>
        </w:rPr>
        <w:tab/>
      </w:r>
      <w:r w:rsidRPr="001E1F77">
        <w:rPr>
          <w:rFonts w:ascii="Arial" w:hAnsi="Arial" w:cs="Arial"/>
          <w:b/>
          <w:color w:val="000000"/>
        </w:rPr>
        <w:t>R</w:t>
      </w:r>
      <w:proofErr w:type="spellStart"/>
      <w:r w:rsidRPr="001E1F77">
        <w:rPr>
          <w:rFonts w:ascii="Arial" w:hAnsi="Arial" w:cs="Arial"/>
          <w:b/>
          <w:color w:val="000000"/>
          <w:lang w:val="en-US"/>
        </w:rPr>
        <w:t>elevance</w:t>
      </w:r>
      <w:proofErr w:type="spellEnd"/>
      <w:r w:rsidRPr="001E1F77">
        <w:rPr>
          <w:rFonts w:ascii="Arial" w:hAnsi="Arial" w:cs="Arial"/>
          <w:b/>
          <w:color w:val="000000"/>
          <w:lang w:val="en-US"/>
        </w:rPr>
        <w:t xml:space="preserve"> in relation to the objectives and </w:t>
      </w:r>
      <w:proofErr w:type="spellStart"/>
      <w:r w:rsidRPr="001E1F77">
        <w:rPr>
          <w:rFonts w:ascii="Arial" w:hAnsi="Arial" w:cs="Arial"/>
          <w:b/>
          <w:color w:val="000000"/>
          <w:lang w:val="en-US"/>
        </w:rPr>
        <w:t>prioritised</w:t>
      </w:r>
      <w:proofErr w:type="spellEnd"/>
      <w:r w:rsidRPr="001E1F77">
        <w:rPr>
          <w:rFonts w:ascii="Arial" w:hAnsi="Arial" w:cs="Arial"/>
          <w:b/>
          <w:color w:val="000000"/>
          <w:lang w:val="en-US"/>
        </w:rPr>
        <w:t xml:space="preserve"> areas of the research </w:t>
      </w:r>
      <w:proofErr w:type="spellStart"/>
      <w:r w:rsidRPr="001E1F77">
        <w:rPr>
          <w:rFonts w:ascii="Arial" w:hAnsi="Arial" w:cs="Arial"/>
          <w:b/>
          <w:color w:val="000000"/>
          <w:lang w:val="en-US"/>
        </w:rPr>
        <w:t>programme</w:t>
      </w:r>
      <w:proofErr w:type="spellEnd"/>
      <w:r w:rsidRPr="001E1F77">
        <w:rPr>
          <w:rFonts w:ascii="Arial" w:hAnsi="Arial" w:cs="Arial"/>
          <w:b/>
          <w:color w:val="000000"/>
          <w:lang w:val="en-US"/>
        </w:rPr>
        <w:t>;</w:t>
      </w:r>
      <w:r>
        <w:rPr>
          <w:rFonts w:ascii="Arial" w:hAnsi="Arial" w:cs="Arial"/>
          <w:b/>
          <w:color w:val="000000"/>
          <w:lang w:val="en-US"/>
        </w:rPr>
        <w:t xml:space="preserve"> </w:t>
      </w:r>
      <w:r w:rsidRPr="001E1F77">
        <w:rPr>
          <w:rFonts w:ascii="Arial" w:hAnsi="Arial" w:cs="Arial"/>
          <w:b/>
          <w:color w:val="000000"/>
        </w:rPr>
        <w:t>T</w:t>
      </w:r>
      <w:r w:rsidRPr="001E1F77">
        <w:rPr>
          <w:rFonts w:ascii="Arial" w:hAnsi="Arial" w:cs="Arial"/>
          <w:b/>
          <w:color w:val="000000"/>
          <w:lang w:val="en-US"/>
        </w:rPr>
        <w:t xml:space="preserve">he potential impact through the development, dissemination and use of project results. </w:t>
      </w:r>
      <w:r w:rsidRPr="001E1F77">
        <w:rPr>
          <w:rFonts w:ascii="Arial" w:hAnsi="Arial" w:cs="Arial"/>
          <w:b/>
        </w:rPr>
        <w:t xml:space="preserve">(minimum acceptable mark: </w:t>
      </w:r>
      <w:r w:rsidRPr="001E1F77">
        <w:rPr>
          <w:rFonts w:ascii="Arial" w:hAnsi="Arial" w:cs="Arial"/>
          <w:b/>
          <w:color w:val="000000"/>
        </w:rPr>
        <w:t>2</w:t>
      </w:r>
      <w:r>
        <w:rPr>
          <w:rFonts w:ascii="Arial" w:hAnsi="Arial" w:cs="Arial"/>
          <w:b/>
          <w:color w:val="000000"/>
        </w:rPr>
        <w:t>7</w:t>
      </w:r>
      <w:r w:rsidRPr="001E1F77">
        <w:rPr>
          <w:rFonts w:ascii="Arial" w:hAnsi="Arial" w:cs="Arial"/>
          <w:b/>
          <w:color w:val="000000"/>
        </w:rPr>
        <w:t xml:space="preserve"> points; maximum mark: </w:t>
      </w:r>
      <w:r w:rsidRPr="001E1F77">
        <w:rPr>
          <w:rFonts w:ascii="Arial" w:hAnsi="Arial" w:cs="Arial"/>
          <w:b/>
        </w:rPr>
        <w:t>45 points)</w:t>
      </w:r>
      <w:r w:rsidRPr="001E1F77">
        <w:rPr>
          <w:b/>
        </w:rPr>
        <w:t xml:space="preserve"> </w:t>
      </w:r>
    </w:p>
    <w:p w:rsidR="00321519" w:rsidRPr="00802FE6" w:rsidRDefault="00321519" w:rsidP="00321519">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6693"/>
        <w:gridCol w:w="1463"/>
      </w:tblGrid>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t>No.</w:t>
            </w:r>
          </w:p>
        </w:tc>
        <w:tc>
          <w:tcPr>
            <w:tcW w:w="7380" w:type="dxa"/>
          </w:tcPr>
          <w:p w:rsidR="00321519" w:rsidRPr="00802FE6" w:rsidRDefault="00321519" w:rsidP="000771AE">
            <w:pPr>
              <w:jc w:val="center"/>
              <w:rPr>
                <w:rFonts w:ascii="Arial" w:hAnsi="Arial" w:cs="Arial"/>
                <w:b/>
                <w:bCs/>
              </w:rPr>
            </w:pPr>
            <w:r w:rsidRPr="00802FE6">
              <w:rPr>
                <w:rFonts w:ascii="Arial" w:hAnsi="Arial" w:cs="Arial"/>
                <w:b/>
                <w:bCs/>
              </w:rPr>
              <w:t>Description of Group C sub-criteria</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t>Points</w:t>
            </w:r>
          </w:p>
        </w:tc>
      </w:tr>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t>1</w:t>
            </w:r>
          </w:p>
        </w:tc>
        <w:tc>
          <w:tcPr>
            <w:tcW w:w="7380" w:type="dxa"/>
          </w:tcPr>
          <w:p w:rsidR="00321519" w:rsidRPr="00802FE6" w:rsidRDefault="00321519" w:rsidP="000771AE">
            <w:pPr>
              <w:jc w:val="both"/>
              <w:rPr>
                <w:rFonts w:ascii="Arial" w:hAnsi="Arial" w:cs="Arial"/>
              </w:rPr>
            </w:pPr>
            <w:r w:rsidRPr="00802FE6">
              <w:rPr>
                <w:rFonts w:ascii="Arial" w:hAnsi="Arial" w:cs="Arial"/>
              </w:rPr>
              <w:t xml:space="preserve">Contribution of the project to the </w:t>
            </w:r>
            <w:r>
              <w:rPr>
                <w:rFonts w:ascii="Arial" w:hAnsi="Arial" w:cs="Arial"/>
              </w:rPr>
              <w:t>goals</w:t>
            </w:r>
            <w:r w:rsidRPr="00802FE6">
              <w:rPr>
                <w:rFonts w:ascii="Arial" w:hAnsi="Arial" w:cs="Arial"/>
              </w:rPr>
              <w:t xml:space="preserve"> and objectives / expected results of the Call, </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t>0-8</w:t>
            </w:r>
          </w:p>
          <w:p w:rsidR="00321519" w:rsidRPr="00802FE6" w:rsidRDefault="00321519" w:rsidP="000771AE">
            <w:pPr>
              <w:jc w:val="center"/>
              <w:rPr>
                <w:rFonts w:ascii="Arial" w:hAnsi="Arial" w:cs="Arial"/>
                <w:b/>
                <w:bCs/>
              </w:rPr>
            </w:pPr>
          </w:p>
        </w:tc>
      </w:tr>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t>2</w:t>
            </w:r>
          </w:p>
        </w:tc>
        <w:tc>
          <w:tcPr>
            <w:tcW w:w="7380" w:type="dxa"/>
          </w:tcPr>
          <w:p w:rsidR="00321519" w:rsidRPr="00802FE6" w:rsidRDefault="00321519" w:rsidP="000771AE">
            <w:pPr>
              <w:pStyle w:val="Default"/>
              <w:ind w:left="252" w:hanging="252"/>
              <w:jc w:val="both"/>
              <w:rPr>
                <w:rFonts w:ascii="Arial" w:hAnsi="Arial" w:cs="Arial"/>
                <w:sz w:val="22"/>
                <w:szCs w:val="22"/>
                <w:lang w:val="en-GB"/>
              </w:rPr>
            </w:pPr>
            <w:r w:rsidRPr="00802FE6">
              <w:rPr>
                <w:rFonts w:ascii="Arial" w:hAnsi="Arial" w:cs="Arial"/>
                <w:sz w:val="22"/>
                <w:szCs w:val="22"/>
                <w:lang w:val="en-GB"/>
              </w:rPr>
              <w:t xml:space="preserve">- </w:t>
            </w:r>
            <w:r w:rsidRPr="00802FE6">
              <w:rPr>
                <w:rFonts w:ascii="Arial" w:hAnsi="Arial" w:cs="Arial"/>
                <w:sz w:val="22"/>
                <w:szCs w:val="22"/>
                <w:lang w:val="en-GB"/>
              </w:rPr>
              <w:tab/>
              <w:t>Viability of the project results (product, originality, innovation), as assessed by the submitted products and services utilisation plan, and</w:t>
            </w:r>
          </w:p>
          <w:p w:rsidR="00321519" w:rsidRPr="00802FE6" w:rsidRDefault="00321519" w:rsidP="000771AE">
            <w:pPr>
              <w:ind w:left="252" w:hanging="252"/>
              <w:jc w:val="both"/>
              <w:rPr>
                <w:rFonts w:ascii="Arial" w:hAnsi="Arial" w:cs="Arial"/>
              </w:rPr>
            </w:pPr>
            <w:r w:rsidRPr="00802FE6">
              <w:rPr>
                <w:rFonts w:ascii="Arial" w:hAnsi="Arial" w:cs="Arial"/>
              </w:rPr>
              <w:lastRenderedPageBreak/>
              <w:t xml:space="preserve">- </w:t>
            </w:r>
            <w:r w:rsidRPr="00802FE6">
              <w:rPr>
                <w:rFonts w:ascii="Arial" w:hAnsi="Arial" w:cs="Arial"/>
              </w:rPr>
              <w:tab/>
              <w:t>Quality and suitability of the utilisation and/or dissemination plan (information, promotion, dissemination and awareness-raising activities) for the project’s R&amp;T results</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lastRenderedPageBreak/>
              <w:t>0-11</w:t>
            </w:r>
          </w:p>
          <w:p w:rsidR="00321519" w:rsidRPr="00802FE6" w:rsidRDefault="00321519" w:rsidP="000771AE">
            <w:pPr>
              <w:jc w:val="center"/>
              <w:rPr>
                <w:rFonts w:ascii="Arial" w:hAnsi="Arial" w:cs="Arial"/>
                <w:b/>
                <w:bCs/>
              </w:rPr>
            </w:pPr>
          </w:p>
        </w:tc>
      </w:tr>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lastRenderedPageBreak/>
              <w:t>3</w:t>
            </w:r>
          </w:p>
        </w:tc>
        <w:tc>
          <w:tcPr>
            <w:tcW w:w="7380" w:type="dxa"/>
          </w:tcPr>
          <w:p w:rsidR="00321519" w:rsidRDefault="00321519" w:rsidP="000771AE">
            <w:pPr>
              <w:jc w:val="both"/>
              <w:rPr>
                <w:rFonts w:ascii="Arial" w:hAnsi="Arial" w:cs="Arial"/>
              </w:rPr>
            </w:pPr>
          </w:p>
          <w:p w:rsidR="00321519" w:rsidRPr="00802FE6" w:rsidRDefault="00321519" w:rsidP="000771AE">
            <w:pPr>
              <w:jc w:val="both"/>
              <w:rPr>
                <w:rFonts w:ascii="Arial" w:hAnsi="Arial" w:cs="Arial"/>
              </w:rPr>
            </w:pPr>
            <w:r>
              <w:rPr>
                <w:rFonts w:ascii="Arial" w:hAnsi="Arial" w:cs="Arial"/>
              </w:rPr>
              <w:t>Participation of women at least for 1/3 and other target groups to the preparation and development of the project.</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t>0-9</w:t>
            </w:r>
          </w:p>
          <w:p w:rsidR="00321519" w:rsidRPr="00802FE6" w:rsidRDefault="00321519" w:rsidP="000771AE">
            <w:pPr>
              <w:jc w:val="center"/>
              <w:rPr>
                <w:rFonts w:ascii="Arial" w:hAnsi="Arial" w:cs="Arial"/>
                <w:b/>
                <w:bCs/>
              </w:rPr>
            </w:pPr>
          </w:p>
        </w:tc>
      </w:tr>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t>4</w:t>
            </w:r>
          </w:p>
        </w:tc>
        <w:tc>
          <w:tcPr>
            <w:tcW w:w="7380" w:type="dxa"/>
          </w:tcPr>
          <w:p w:rsidR="00321519" w:rsidRPr="00802FE6" w:rsidRDefault="00321519" w:rsidP="000771AE">
            <w:pPr>
              <w:jc w:val="both"/>
              <w:rPr>
                <w:rFonts w:ascii="Arial" w:hAnsi="Arial" w:cs="Arial"/>
              </w:rPr>
            </w:pPr>
            <w:r w:rsidRPr="00802FE6">
              <w:rPr>
                <w:rFonts w:ascii="Arial" w:hAnsi="Arial" w:cs="Arial"/>
              </w:rPr>
              <w:t xml:space="preserve">Suitability of the approach used to manage (and/or obtain protection for) the intellectual property rights that exist prior to the project (“background” rights) and/or result from its implementation (“foreground” rights). </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t>0-8</w:t>
            </w:r>
          </w:p>
          <w:p w:rsidR="00321519" w:rsidRPr="00802FE6" w:rsidRDefault="00321519" w:rsidP="000771AE">
            <w:pPr>
              <w:jc w:val="center"/>
              <w:rPr>
                <w:rFonts w:ascii="Arial" w:hAnsi="Arial" w:cs="Arial"/>
                <w:b/>
                <w:bCs/>
              </w:rPr>
            </w:pPr>
          </w:p>
        </w:tc>
      </w:tr>
      <w:tr w:rsidR="00321519" w:rsidRPr="00802FE6" w:rsidTr="000771AE">
        <w:trPr>
          <w:jc w:val="center"/>
        </w:trPr>
        <w:tc>
          <w:tcPr>
            <w:tcW w:w="725" w:type="dxa"/>
          </w:tcPr>
          <w:p w:rsidR="00321519" w:rsidRPr="00802FE6" w:rsidRDefault="00321519" w:rsidP="000771AE">
            <w:pPr>
              <w:jc w:val="center"/>
              <w:rPr>
                <w:rFonts w:ascii="Arial" w:hAnsi="Arial" w:cs="Arial"/>
                <w:b/>
                <w:bCs/>
              </w:rPr>
            </w:pPr>
            <w:r w:rsidRPr="00802FE6">
              <w:rPr>
                <w:rFonts w:ascii="Arial" w:hAnsi="Arial" w:cs="Arial"/>
                <w:b/>
                <w:bCs/>
              </w:rPr>
              <w:t>5</w:t>
            </w:r>
          </w:p>
        </w:tc>
        <w:tc>
          <w:tcPr>
            <w:tcW w:w="7380" w:type="dxa"/>
          </w:tcPr>
          <w:p w:rsidR="00321519" w:rsidRPr="00802FE6" w:rsidRDefault="00321519" w:rsidP="000771AE">
            <w:pPr>
              <w:ind w:left="252" w:hanging="252"/>
              <w:jc w:val="both"/>
              <w:rPr>
                <w:rFonts w:ascii="Arial" w:hAnsi="Arial" w:cs="Arial"/>
              </w:rPr>
            </w:pPr>
            <w:r w:rsidRPr="00802FE6">
              <w:rPr>
                <w:rFonts w:ascii="Arial" w:hAnsi="Arial" w:cs="Arial"/>
              </w:rPr>
              <w:t xml:space="preserve">- </w:t>
            </w:r>
            <w:r w:rsidRPr="00802FE6">
              <w:rPr>
                <w:rFonts w:ascii="Arial" w:hAnsi="Arial" w:cs="Arial"/>
              </w:rPr>
              <w:tab/>
              <w:t xml:space="preserve">Creation and/or retaining of new jobs; and </w:t>
            </w:r>
          </w:p>
          <w:p w:rsidR="00321519" w:rsidRPr="00802FE6" w:rsidRDefault="00321519" w:rsidP="000771AE">
            <w:pPr>
              <w:ind w:left="252" w:hanging="252"/>
              <w:jc w:val="both"/>
              <w:rPr>
                <w:rFonts w:ascii="Arial" w:hAnsi="Arial" w:cs="Arial"/>
              </w:rPr>
            </w:pPr>
            <w:r w:rsidRPr="00802FE6">
              <w:rPr>
                <w:rFonts w:ascii="Arial" w:hAnsi="Arial" w:cs="Arial"/>
              </w:rPr>
              <w:t xml:space="preserve">- </w:t>
            </w:r>
            <w:r w:rsidRPr="00802FE6">
              <w:rPr>
                <w:rFonts w:ascii="Arial" w:hAnsi="Arial" w:cs="Arial"/>
              </w:rPr>
              <w:tab/>
              <w:t>Contribution of the project to excellence and to the competitiveness of the economy at the national and/or European level and project benefits of a more general nature for society and economy.</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t>0-9</w:t>
            </w:r>
          </w:p>
        </w:tc>
      </w:tr>
      <w:tr w:rsidR="00321519" w:rsidRPr="00802FE6" w:rsidTr="000771AE">
        <w:trPr>
          <w:cantSplit/>
          <w:jc w:val="center"/>
        </w:trPr>
        <w:tc>
          <w:tcPr>
            <w:tcW w:w="8105" w:type="dxa"/>
            <w:gridSpan w:val="2"/>
          </w:tcPr>
          <w:p w:rsidR="00321519" w:rsidRPr="00240C99" w:rsidRDefault="00321519" w:rsidP="00240C99">
            <w:pPr>
              <w:pStyle w:val="Heading4"/>
              <w:numPr>
                <w:ilvl w:val="0"/>
                <w:numId w:val="0"/>
              </w:numPr>
              <w:ind w:left="864"/>
              <w:jc w:val="both"/>
              <w:rPr>
                <w:i w:val="0"/>
                <w:color w:val="auto"/>
                <w:szCs w:val="24"/>
                <w:lang w:val="en-GB"/>
              </w:rPr>
            </w:pPr>
            <w:r w:rsidRPr="00240C99">
              <w:rPr>
                <w:i w:val="0"/>
                <w:color w:val="auto"/>
                <w:szCs w:val="24"/>
                <w:lang w:val="en-GB"/>
              </w:rPr>
              <w:t>Total:</w:t>
            </w:r>
          </w:p>
        </w:tc>
        <w:tc>
          <w:tcPr>
            <w:tcW w:w="1543" w:type="dxa"/>
          </w:tcPr>
          <w:p w:rsidR="00321519" w:rsidRPr="00802FE6" w:rsidRDefault="00321519" w:rsidP="000771AE">
            <w:pPr>
              <w:jc w:val="center"/>
              <w:rPr>
                <w:rFonts w:ascii="Arial" w:hAnsi="Arial" w:cs="Arial"/>
                <w:b/>
                <w:bCs/>
              </w:rPr>
            </w:pPr>
            <w:r w:rsidRPr="00802FE6">
              <w:rPr>
                <w:rFonts w:ascii="Arial" w:hAnsi="Arial" w:cs="Arial"/>
                <w:b/>
                <w:bCs/>
              </w:rPr>
              <w:t>45</w:t>
            </w:r>
          </w:p>
        </w:tc>
      </w:tr>
    </w:tbl>
    <w:p w:rsidR="00B62765" w:rsidRPr="005719B1" w:rsidRDefault="00B62765" w:rsidP="00560786">
      <w:pPr>
        <w:autoSpaceDE w:val="0"/>
        <w:autoSpaceDN w:val="0"/>
        <w:adjustRightInd w:val="0"/>
        <w:spacing w:before="34" w:after="0" w:line="360" w:lineRule="auto"/>
        <w:jc w:val="both"/>
        <w:rPr>
          <w:rFonts w:ascii="Arial" w:hAnsi="Arial" w:cs="Arial"/>
          <w:lang w:val="en-GB"/>
        </w:rPr>
      </w:pPr>
    </w:p>
    <w:p w:rsidR="00B62765" w:rsidRPr="005719B1" w:rsidRDefault="00B62765" w:rsidP="00EC7B98">
      <w:pPr>
        <w:autoSpaceDE w:val="0"/>
        <w:autoSpaceDN w:val="0"/>
        <w:adjustRightInd w:val="0"/>
        <w:spacing w:after="0" w:line="240" w:lineRule="exact"/>
        <w:jc w:val="both"/>
        <w:rPr>
          <w:rFonts w:ascii="Arial" w:hAnsi="Arial" w:cs="Arial"/>
          <w:lang w:val="en-GB" w:eastAsia="pl-PL"/>
        </w:rPr>
      </w:pPr>
    </w:p>
    <w:p w:rsidR="00B62765" w:rsidRPr="005719B1" w:rsidRDefault="00B62765" w:rsidP="00F72BCF">
      <w:pPr>
        <w:pStyle w:val="FNRBulletList"/>
        <w:numPr>
          <w:ilvl w:val="0"/>
          <w:numId w:val="0"/>
        </w:numPr>
        <w:spacing w:before="0" w:line="360" w:lineRule="auto"/>
        <w:jc w:val="both"/>
        <w:rPr>
          <w:sz w:val="22"/>
          <w:szCs w:val="22"/>
        </w:rPr>
      </w:pPr>
      <w:r w:rsidRPr="005719B1">
        <w:rPr>
          <w:rFonts w:cs="Arial"/>
          <w:sz w:val="22"/>
          <w:szCs w:val="22"/>
        </w:rPr>
        <w:t xml:space="preserve">More detailed information on evaluation procedure is presented in the </w:t>
      </w:r>
      <w:proofErr w:type="gramStart"/>
      <w:r w:rsidRPr="005719B1">
        <w:rPr>
          <w:rFonts w:cs="Arial"/>
          <w:sz w:val="22"/>
          <w:szCs w:val="22"/>
        </w:rPr>
        <w:t xml:space="preserve">document  </w:t>
      </w:r>
      <w:r w:rsidRPr="005719B1">
        <w:rPr>
          <w:sz w:val="22"/>
          <w:szCs w:val="22"/>
        </w:rPr>
        <w:t>‘</w:t>
      </w:r>
      <w:r w:rsidR="007A424D">
        <w:rPr>
          <w:sz w:val="22"/>
          <w:szCs w:val="22"/>
        </w:rPr>
        <w:t>Guide</w:t>
      </w:r>
      <w:proofErr w:type="gramEnd"/>
      <w:r w:rsidR="007A424D">
        <w:rPr>
          <w:sz w:val="22"/>
          <w:szCs w:val="22"/>
        </w:rPr>
        <w:t xml:space="preserve"> for Applicants </w:t>
      </w:r>
      <w:r w:rsidRPr="005719B1">
        <w:rPr>
          <w:sz w:val="22"/>
          <w:szCs w:val="22"/>
        </w:rPr>
        <w:t xml:space="preserve">– </w:t>
      </w:r>
      <w:r w:rsidR="007A424D">
        <w:rPr>
          <w:sz w:val="22"/>
          <w:szCs w:val="22"/>
        </w:rPr>
        <w:t>GSRT</w:t>
      </w:r>
      <w:r w:rsidRPr="005719B1">
        <w:rPr>
          <w:sz w:val="22"/>
          <w:szCs w:val="22"/>
        </w:rPr>
        <w:t xml:space="preserve"> 201</w:t>
      </w:r>
      <w:r w:rsidR="007A424D">
        <w:rPr>
          <w:sz w:val="22"/>
          <w:szCs w:val="22"/>
        </w:rPr>
        <w:t>4</w:t>
      </w:r>
      <w:r w:rsidRPr="005719B1">
        <w:rPr>
          <w:sz w:val="22"/>
          <w:szCs w:val="22"/>
        </w:rPr>
        <w:t xml:space="preserve"> Call’.</w:t>
      </w:r>
    </w:p>
    <w:p w:rsidR="00B62765" w:rsidRPr="005719B1" w:rsidRDefault="00B62765" w:rsidP="00C553C5">
      <w:pPr>
        <w:pStyle w:val="ListParagraph"/>
        <w:widowControl w:val="0"/>
        <w:numPr>
          <w:ilvl w:val="0"/>
          <w:numId w:val="2"/>
        </w:numPr>
        <w:tabs>
          <w:tab w:val="left" w:pos="341"/>
        </w:tabs>
        <w:autoSpaceDE w:val="0"/>
        <w:autoSpaceDN w:val="0"/>
        <w:adjustRightInd w:val="0"/>
        <w:spacing w:before="293" w:after="0"/>
        <w:rPr>
          <w:rFonts w:ascii="Arial" w:hAnsi="Arial" w:cs="Arial"/>
          <w:b/>
          <w:lang w:val="en-GB"/>
        </w:rPr>
      </w:pPr>
      <w:r w:rsidRPr="005719B1">
        <w:rPr>
          <w:rFonts w:ascii="Arial" w:hAnsi="Arial" w:cs="Arial"/>
          <w:b/>
          <w:lang w:val="en-GB"/>
        </w:rPr>
        <w:t>Payment system</w:t>
      </w:r>
    </w:p>
    <w:p w:rsidR="00B62765" w:rsidRPr="005719B1" w:rsidRDefault="00B62765" w:rsidP="00EC7B98">
      <w:pPr>
        <w:autoSpaceDE w:val="0"/>
        <w:autoSpaceDN w:val="0"/>
        <w:adjustRightInd w:val="0"/>
        <w:spacing w:after="0" w:line="240" w:lineRule="exact"/>
        <w:jc w:val="both"/>
        <w:rPr>
          <w:rFonts w:ascii="Tahoma" w:hAnsi="Tahoma" w:cs="Tahoma"/>
          <w:sz w:val="20"/>
          <w:szCs w:val="20"/>
          <w:lang w:val="en-GB" w:eastAsia="pl-PL"/>
        </w:rPr>
      </w:pPr>
    </w:p>
    <w:p w:rsidR="00B62765" w:rsidRPr="005719B1" w:rsidRDefault="00B62765" w:rsidP="00F72BCF">
      <w:pPr>
        <w:autoSpaceDE w:val="0"/>
        <w:autoSpaceDN w:val="0"/>
        <w:adjustRightInd w:val="0"/>
        <w:spacing w:before="34" w:after="0" w:line="360" w:lineRule="auto"/>
        <w:jc w:val="both"/>
        <w:rPr>
          <w:rFonts w:ascii="Arial" w:hAnsi="Arial" w:cs="Arial"/>
          <w:lang w:val="en-GB"/>
        </w:rPr>
      </w:pPr>
      <w:r w:rsidRPr="005719B1">
        <w:rPr>
          <w:rFonts w:ascii="Arial" w:hAnsi="Arial" w:cs="Arial"/>
          <w:lang w:val="en-GB"/>
        </w:rPr>
        <w:t xml:space="preserve">Payments towards Project Promoters are in the form of advance payments, interim payments </w:t>
      </w:r>
      <w:r w:rsidR="001D3F95">
        <w:rPr>
          <w:rFonts w:ascii="Arial" w:hAnsi="Arial" w:cs="Arial"/>
          <w:lang w:val="en-GB"/>
        </w:rPr>
        <w:t xml:space="preserve">on </w:t>
      </w:r>
      <w:r w:rsidRPr="005719B1">
        <w:rPr>
          <w:rFonts w:ascii="Arial" w:hAnsi="Arial" w:cs="Arial"/>
          <w:lang w:val="en-GB"/>
        </w:rPr>
        <w:t xml:space="preserve">an annual basis, and a payment of the final balance. The purpose of the advance payment and annual interim payments is to ensure that the project partners have a positive cash flow during the project implementation. </w:t>
      </w:r>
    </w:p>
    <w:p w:rsidR="00B62765" w:rsidRPr="005719B1" w:rsidRDefault="00B62765" w:rsidP="00F72BCF">
      <w:pPr>
        <w:autoSpaceDE w:val="0"/>
        <w:autoSpaceDN w:val="0"/>
        <w:adjustRightInd w:val="0"/>
        <w:spacing w:before="226" w:after="0" w:line="360" w:lineRule="auto"/>
        <w:jc w:val="both"/>
        <w:rPr>
          <w:rFonts w:ascii="Times New Roman" w:hAnsi="Times New Roman"/>
          <w:lang w:val="en-GB"/>
        </w:rPr>
      </w:pPr>
      <w:r w:rsidRPr="005719B1">
        <w:rPr>
          <w:rFonts w:ascii="Arial" w:hAnsi="Arial" w:cs="Arial"/>
          <w:lang w:val="en-GB"/>
        </w:rPr>
        <w:t xml:space="preserve">Payments to the Project Promoter are made according to the time schedule of the project implementation included in the contract signed with the </w:t>
      </w:r>
      <w:r w:rsidR="00ED1296">
        <w:rPr>
          <w:rFonts w:ascii="Arial" w:hAnsi="Arial" w:cs="Arial"/>
          <w:lang w:val="en-GB"/>
        </w:rPr>
        <w:t>GSRT</w:t>
      </w:r>
      <w:r w:rsidRPr="005719B1">
        <w:rPr>
          <w:rFonts w:ascii="Arial" w:hAnsi="Arial" w:cs="Arial"/>
          <w:lang w:val="en-GB"/>
        </w:rPr>
        <w:t>. The rate of the advanced payment is set out in the project contract. Subsequent payments will be made only after the Programme Operator verifies that 70% of any previous payment has been incurred by the Project Promoter, and within 15 days after the Programme’s Operator approval of reports and deliverables.</w:t>
      </w:r>
    </w:p>
    <w:p w:rsidR="00B62765" w:rsidRDefault="00B62765" w:rsidP="00F72BCF">
      <w:pPr>
        <w:spacing w:before="200" w:after="200" w:line="360" w:lineRule="auto"/>
        <w:jc w:val="both"/>
        <w:rPr>
          <w:rFonts w:ascii="Arial" w:hAnsi="Arial" w:cs="Arial"/>
          <w:lang w:val="en-GB"/>
        </w:rPr>
      </w:pPr>
      <w:r w:rsidRPr="005719B1">
        <w:rPr>
          <w:rFonts w:ascii="Arial" w:hAnsi="Arial" w:cs="Arial"/>
          <w:lang w:val="en-GB"/>
        </w:rPr>
        <w:t>The Project Promoter should ensure that all appropriate payments to the project partners are made without delay, no later than 15 days after the receipt of the payment from the Programme Operator.</w:t>
      </w:r>
    </w:p>
    <w:p w:rsidR="00B62765" w:rsidRPr="005719B1" w:rsidRDefault="00B62765" w:rsidP="00C553C5">
      <w:pPr>
        <w:pStyle w:val="ListParagraph"/>
        <w:numPr>
          <w:ilvl w:val="0"/>
          <w:numId w:val="2"/>
        </w:numPr>
        <w:spacing w:before="200" w:after="200" w:line="276" w:lineRule="auto"/>
        <w:jc w:val="both"/>
        <w:rPr>
          <w:rFonts w:ascii="Arial" w:hAnsi="Arial" w:cs="Arial"/>
          <w:lang w:val="en-GB"/>
        </w:rPr>
      </w:pPr>
      <w:r w:rsidRPr="005719B1">
        <w:rPr>
          <w:rFonts w:ascii="Arial" w:hAnsi="Arial" w:cs="Arial"/>
          <w:b/>
          <w:lang w:val="en-GB"/>
        </w:rPr>
        <w:lastRenderedPageBreak/>
        <w:t>Submission of proposals</w:t>
      </w:r>
    </w:p>
    <w:p w:rsidR="00B62765" w:rsidRPr="005719B1" w:rsidRDefault="00B62765" w:rsidP="00C553C5">
      <w:pPr>
        <w:autoSpaceDE w:val="0"/>
        <w:autoSpaceDN w:val="0"/>
        <w:adjustRightInd w:val="0"/>
        <w:spacing w:after="0" w:line="360" w:lineRule="auto"/>
        <w:jc w:val="both"/>
        <w:rPr>
          <w:rFonts w:ascii="Arial" w:hAnsi="Arial" w:cs="Arial"/>
          <w:b/>
          <w:lang w:val="en-GB" w:eastAsia="pl-PL"/>
        </w:rPr>
      </w:pPr>
      <w:r w:rsidRPr="005719B1">
        <w:rPr>
          <w:rFonts w:ascii="Arial" w:hAnsi="Arial" w:cs="Arial"/>
          <w:lang w:val="en-GB" w:eastAsia="pl-PL"/>
        </w:rPr>
        <w:t xml:space="preserve">The application procedure consists of one mandatory </w:t>
      </w:r>
      <w:proofErr w:type="gramStart"/>
      <w:r w:rsidRPr="005719B1">
        <w:rPr>
          <w:rFonts w:ascii="Arial" w:hAnsi="Arial" w:cs="Arial"/>
          <w:lang w:val="en-GB" w:eastAsia="pl-PL"/>
        </w:rPr>
        <w:t>stage, that</w:t>
      </w:r>
      <w:proofErr w:type="gramEnd"/>
      <w:r w:rsidRPr="005719B1">
        <w:rPr>
          <w:rFonts w:ascii="Arial" w:hAnsi="Arial" w:cs="Arial"/>
          <w:lang w:val="en-GB" w:eastAsia="pl-PL"/>
        </w:rPr>
        <w:t xml:space="preserve"> is </w:t>
      </w:r>
      <w:r w:rsidR="005040A6">
        <w:rPr>
          <w:rFonts w:ascii="Arial" w:hAnsi="Arial" w:cs="Arial"/>
          <w:b/>
          <w:lang w:val="en-GB" w:eastAsia="pl-PL"/>
        </w:rPr>
        <w:t>PROPOSAL APPLICATION as following:</w:t>
      </w:r>
    </w:p>
    <w:p w:rsidR="005040A6" w:rsidRDefault="00B62765" w:rsidP="005040A6">
      <w:pPr>
        <w:pStyle w:val="Default"/>
        <w:rPr>
          <w:rFonts w:ascii="Arial" w:hAnsi="Arial" w:cs="Arial"/>
          <w:lang w:val="en-GB" w:eastAsia="pl-PL"/>
        </w:rPr>
      </w:pPr>
      <w:r w:rsidRPr="005719B1">
        <w:rPr>
          <w:rFonts w:ascii="Arial" w:hAnsi="Arial" w:cs="Arial"/>
          <w:lang w:val="en-GB" w:eastAsia="pl-PL"/>
        </w:rPr>
        <w:t xml:space="preserve">Proposals are submitted electronically in English to the on-line submission </w:t>
      </w:r>
      <w:r w:rsidR="005040A6">
        <w:rPr>
          <w:rFonts w:ascii="Arial" w:hAnsi="Arial" w:cs="Arial"/>
          <w:lang w:val="en-GB" w:eastAsia="pl-PL"/>
        </w:rPr>
        <w:t>s</w:t>
      </w:r>
      <w:r w:rsidRPr="005719B1">
        <w:rPr>
          <w:rFonts w:ascii="Arial" w:hAnsi="Arial" w:cs="Arial"/>
          <w:lang w:val="en-GB" w:eastAsia="pl-PL"/>
        </w:rPr>
        <w:t xml:space="preserve">ystem </w:t>
      </w:r>
    </w:p>
    <w:p w:rsidR="005040A6" w:rsidRDefault="005040A6" w:rsidP="005040A6">
      <w:pPr>
        <w:pStyle w:val="Default"/>
        <w:rPr>
          <w:rFonts w:ascii="Arial" w:hAnsi="Arial" w:cs="Arial"/>
          <w:lang w:val="en-GB" w:eastAsia="pl-PL"/>
        </w:rPr>
      </w:pPr>
    </w:p>
    <w:p w:rsidR="005040A6" w:rsidRPr="00802FE6" w:rsidRDefault="005040A6" w:rsidP="005040A6">
      <w:pPr>
        <w:pStyle w:val="Default"/>
        <w:rPr>
          <w:rFonts w:ascii="Arial" w:hAnsi="Arial" w:cs="Arial"/>
          <w:sz w:val="22"/>
          <w:szCs w:val="22"/>
          <w:lang w:val="en-GB"/>
        </w:rPr>
      </w:pPr>
      <w:r w:rsidRPr="00FB2B11">
        <w:rPr>
          <w:rFonts w:ascii="Arial" w:hAnsi="Arial" w:cs="Arial"/>
          <w:sz w:val="22"/>
          <w:szCs w:val="22"/>
          <w:lang w:val="en-GB"/>
        </w:rPr>
        <w:t>https://apps.gov.gr/minedu/international/research-priorities-2014/</w:t>
      </w:r>
    </w:p>
    <w:p w:rsidR="00B62765" w:rsidRPr="005040A6" w:rsidRDefault="00B62765" w:rsidP="00C553C5">
      <w:pPr>
        <w:autoSpaceDE w:val="0"/>
        <w:autoSpaceDN w:val="0"/>
        <w:adjustRightInd w:val="0"/>
        <w:spacing w:after="0" w:line="360" w:lineRule="auto"/>
        <w:jc w:val="both"/>
        <w:rPr>
          <w:rFonts w:ascii="Arial" w:hAnsi="Arial" w:cs="Arial"/>
          <w:lang w:val="en-GB" w:eastAsia="pl-PL"/>
        </w:rPr>
      </w:pPr>
    </w:p>
    <w:p w:rsidR="00B62765" w:rsidRPr="005719B1" w:rsidRDefault="00B62765" w:rsidP="00C553C5">
      <w:pPr>
        <w:autoSpaceDE w:val="0"/>
        <w:autoSpaceDN w:val="0"/>
        <w:adjustRightInd w:val="0"/>
        <w:spacing w:after="0" w:line="360" w:lineRule="auto"/>
        <w:jc w:val="both"/>
        <w:rPr>
          <w:rFonts w:ascii="Arial" w:hAnsi="Arial" w:cs="Arial"/>
          <w:lang w:val="en-GB" w:eastAsia="pl-PL"/>
        </w:rPr>
      </w:pPr>
      <w:r w:rsidRPr="005719B1">
        <w:rPr>
          <w:rFonts w:ascii="Arial" w:hAnsi="Arial" w:cs="Arial"/>
          <w:lang w:val="en-GB" w:eastAsia="pl-PL"/>
        </w:rPr>
        <w:t>Proposals have to be submitted no later than 16:00 (CET) before the relevant submission deadline.</w:t>
      </w:r>
    </w:p>
    <w:p w:rsidR="00B62765" w:rsidRPr="005719B1" w:rsidRDefault="00B62765" w:rsidP="00C553C5">
      <w:pPr>
        <w:autoSpaceDE w:val="0"/>
        <w:autoSpaceDN w:val="0"/>
        <w:adjustRightInd w:val="0"/>
        <w:spacing w:after="0" w:line="360" w:lineRule="auto"/>
        <w:jc w:val="both"/>
        <w:rPr>
          <w:rFonts w:ascii="Arial" w:hAnsi="Arial" w:cs="Arial"/>
          <w:lang w:val="en-GB" w:eastAsia="pl-PL"/>
        </w:rPr>
      </w:pPr>
      <w:r w:rsidRPr="005719B1">
        <w:rPr>
          <w:rFonts w:ascii="Arial" w:hAnsi="Arial" w:cs="Arial"/>
          <w:lang w:val="en-GB" w:eastAsia="pl-PL"/>
        </w:rPr>
        <w:t>Among the applicants in a proposed partnership, only the Project Promoter (identified by user id and password) is authorised to submit a proposal.</w:t>
      </w:r>
    </w:p>
    <w:p w:rsidR="00B62765" w:rsidRPr="005719B1" w:rsidRDefault="00B62765" w:rsidP="00C553C5">
      <w:pPr>
        <w:autoSpaceDE w:val="0"/>
        <w:autoSpaceDN w:val="0"/>
        <w:adjustRightInd w:val="0"/>
        <w:spacing w:after="0" w:line="360" w:lineRule="auto"/>
        <w:jc w:val="both"/>
        <w:rPr>
          <w:rFonts w:ascii="Arial" w:hAnsi="Arial" w:cs="Arial"/>
          <w:lang w:val="en-GB" w:eastAsia="pl-PL"/>
        </w:rPr>
      </w:pPr>
      <w:r w:rsidRPr="005719B1">
        <w:rPr>
          <w:rFonts w:ascii="Arial" w:hAnsi="Arial" w:cs="Arial"/>
          <w:lang w:val="en-GB" w:eastAsia="pl-PL"/>
        </w:rPr>
        <w:t>The proposals submitted via the on-line submission system are entered into databases after the call closure. The Programme Operator has no access to the proposal until the call deadline has passed.</w:t>
      </w:r>
    </w:p>
    <w:p w:rsidR="00B62765" w:rsidRPr="005719B1" w:rsidRDefault="00B62765" w:rsidP="00C553C5">
      <w:pPr>
        <w:autoSpaceDE w:val="0"/>
        <w:autoSpaceDN w:val="0"/>
        <w:adjustRightInd w:val="0"/>
        <w:spacing w:after="0" w:line="360" w:lineRule="auto"/>
        <w:jc w:val="both"/>
        <w:rPr>
          <w:rFonts w:ascii="Arial" w:hAnsi="Arial" w:cs="Arial"/>
          <w:lang w:val="en-GB" w:eastAsia="pl-PL"/>
        </w:rPr>
      </w:pPr>
      <w:r w:rsidRPr="005719B1">
        <w:rPr>
          <w:rFonts w:ascii="Arial" w:hAnsi="Arial" w:cs="Arial"/>
          <w:lang w:val="en-GB" w:eastAsia="pl-PL"/>
        </w:rPr>
        <w:t>Versions of proposals sent on paper, removable electronic storage medium (e.g. CD-ROM, diskette), by email or by fax will not be regarded as having been received by the Programme Operator.</w:t>
      </w:r>
    </w:p>
    <w:p w:rsidR="00B62765" w:rsidRPr="005719B1" w:rsidRDefault="00B62765" w:rsidP="00C553C5">
      <w:pPr>
        <w:autoSpaceDE w:val="0"/>
        <w:autoSpaceDN w:val="0"/>
        <w:adjustRightInd w:val="0"/>
        <w:spacing w:after="0" w:line="360" w:lineRule="auto"/>
        <w:jc w:val="both"/>
        <w:rPr>
          <w:rFonts w:ascii="Arial" w:hAnsi="Arial" w:cs="Arial"/>
          <w:lang w:val="en-GB" w:eastAsia="pl-PL"/>
        </w:rPr>
      </w:pPr>
      <w:r w:rsidRPr="005719B1">
        <w:rPr>
          <w:rFonts w:ascii="Arial" w:hAnsi="Arial" w:cs="Arial"/>
          <w:lang w:val="en-GB" w:eastAsia="pl-PL"/>
        </w:rPr>
        <w:t>If more than one copy of the same proposal is received, only the most recent eligible version is evaluated.</w:t>
      </w:r>
    </w:p>
    <w:p w:rsidR="00B62765" w:rsidRDefault="00B62765" w:rsidP="008211E8">
      <w:pPr>
        <w:autoSpaceDE w:val="0"/>
        <w:autoSpaceDN w:val="0"/>
        <w:adjustRightInd w:val="0"/>
        <w:spacing w:after="0" w:line="360" w:lineRule="auto"/>
        <w:jc w:val="both"/>
        <w:rPr>
          <w:rFonts w:ascii="Arial" w:hAnsi="Arial" w:cs="Arial"/>
          <w:lang w:val="en-GB" w:eastAsia="pl-PL"/>
        </w:rPr>
      </w:pPr>
    </w:p>
    <w:p w:rsidR="00B62765" w:rsidRPr="005719B1" w:rsidRDefault="00B62765" w:rsidP="00C553C5">
      <w:pPr>
        <w:pStyle w:val="ListParagraph"/>
        <w:numPr>
          <w:ilvl w:val="0"/>
          <w:numId w:val="2"/>
        </w:numPr>
        <w:autoSpaceDE w:val="0"/>
        <w:autoSpaceDN w:val="0"/>
        <w:adjustRightInd w:val="0"/>
        <w:spacing w:before="43" w:after="0" w:line="360" w:lineRule="auto"/>
        <w:jc w:val="both"/>
        <w:rPr>
          <w:rFonts w:ascii="Arial" w:hAnsi="Arial" w:cs="Arial"/>
          <w:b/>
          <w:bCs/>
          <w:lang w:val="en-GB"/>
        </w:rPr>
      </w:pPr>
      <w:r w:rsidRPr="005719B1">
        <w:rPr>
          <w:rFonts w:ascii="Arial" w:hAnsi="Arial" w:cs="Arial"/>
          <w:b/>
          <w:bCs/>
          <w:lang w:val="en-GB"/>
        </w:rPr>
        <w:t xml:space="preserve">Duration of the </w:t>
      </w:r>
      <w:r w:rsidR="00435E6E">
        <w:rPr>
          <w:rFonts w:ascii="Arial" w:hAnsi="Arial" w:cs="Arial"/>
          <w:b/>
          <w:bCs/>
          <w:lang w:val="en-GB"/>
        </w:rPr>
        <w:t>GSRT 2014</w:t>
      </w:r>
      <w:r w:rsidRPr="005719B1">
        <w:rPr>
          <w:rFonts w:ascii="Arial" w:hAnsi="Arial" w:cs="Arial"/>
          <w:b/>
          <w:bCs/>
          <w:lang w:val="en-GB"/>
        </w:rPr>
        <w:t xml:space="preserve"> Call</w:t>
      </w:r>
    </w:p>
    <w:p w:rsidR="007A0D02" w:rsidRDefault="007A0D02" w:rsidP="00C553C5">
      <w:pPr>
        <w:autoSpaceDE w:val="0"/>
        <w:autoSpaceDN w:val="0"/>
        <w:adjustRightInd w:val="0"/>
        <w:spacing w:before="53" w:after="0" w:line="360" w:lineRule="auto"/>
        <w:jc w:val="both"/>
        <w:rPr>
          <w:rFonts w:ascii="Arial" w:hAnsi="Arial" w:cs="Arial"/>
          <w:lang w:val="en-GB"/>
        </w:rPr>
      </w:pPr>
    </w:p>
    <w:p w:rsidR="00B62765" w:rsidRDefault="00B62765" w:rsidP="00C553C5">
      <w:pPr>
        <w:autoSpaceDE w:val="0"/>
        <w:autoSpaceDN w:val="0"/>
        <w:adjustRightInd w:val="0"/>
        <w:spacing w:before="53" w:after="0" w:line="360" w:lineRule="auto"/>
        <w:jc w:val="both"/>
        <w:rPr>
          <w:rFonts w:ascii="Arial" w:hAnsi="Arial" w:cs="Arial"/>
          <w:lang w:val="en-GB"/>
        </w:rPr>
      </w:pPr>
      <w:r w:rsidRPr="00EF0769">
        <w:rPr>
          <w:rFonts w:ascii="Arial" w:hAnsi="Arial" w:cs="Arial"/>
          <w:lang w:val="en-GB"/>
        </w:rPr>
        <w:t>The deadline for submission of proposals is</w:t>
      </w:r>
      <w:r w:rsidRPr="005719B1">
        <w:rPr>
          <w:rFonts w:ascii="Arial" w:hAnsi="Arial" w:cs="Arial"/>
          <w:lang w:val="en-GB"/>
        </w:rPr>
        <w:t xml:space="preserve"> </w:t>
      </w:r>
      <w:r w:rsidR="007A0D02">
        <w:rPr>
          <w:rFonts w:ascii="Arial" w:hAnsi="Arial" w:cs="Arial"/>
          <w:lang w:val="en-GB"/>
        </w:rPr>
        <w:t>two months from the Announcement of the Call for Proposals</w:t>
      </w:r>
      <w:r w:rsidR="004A5A30">
        <w:rPr>
          <w:rFonts w:ascii="Arial" w:hAnsi="Arial" w:cs="Arial"/>
          <w:lang w:val="en-GB"/>
        </w:rPr>
        <w:t>, which will follow this preannouncement</w:t>
      </w:r>
      <w:r w:rsidR="0075422C">
        <w:rPr>
          <w:rFonts w:ascii="Arial" w:hAnsi="Arial" w:cs="Arial"/>
          <w:lang w:val="en-GB"/>
        </w:rPr>
        <w:t xml:space="preserve">. </w:t>
      </w:r>
    </w:p>
    <w:p w:rsidR="00F96512" w:rsidRPr="005719B1" w:rsidRDefault="00F96512" w:rsidP="00C553C5">
      <w:pPr>
        <w:autoSpaceDE w:val="0"/>
        <w:autoSpaceDN w:val="0"/>
        <w:adjustRightInd w:val="0"/>
        <w:spacing w:before="53" w:after="0" w:line="360" w:lineRule="auto"/>
        <w:jc w:val="both"/>
        <w:rPr>
          <w:rFonts w:ascii="Arial" w:hAnsi="Arial" w:cs="Arial"/>
          <w:lang w:val="en-GB"/>
        </w:rPr>
      </w:pPr>
    </w:p>
    <w:p w:rsidR="00B62765" w:rsidRDefault="00B62765" w:rsidP="00D053B0">
      <w:pPr>
        <w:pStyle w:val="ListParagraph"/>
        <w:numPr>
          <w:ilvl w:val="0"/>
          <w:numId w:val="2"/>
        </w:numPr>
        <w:autoSpaceDE w:val="0"/>
        <w:autoSpaceDN w:val="0"/>
        <w:adjustRightInd w:val="0"/>
        <w:spacing w:before="53" w:after="0" w:line="360" w:lineRule="auto"/>
        <w:rPr>
          <w:rFonts w:ascii="Arial" w:hAnsi="Arial" w:cs="Arial"/>
          <w:b/>
          <w:lang w:val="en-GB"/>
        </w:rPr>
      </w:pPr>
      <w:r w:rsidRPr="005719B1">
        <w:rPr>
          <w:rFonts w:ascii="Arial" w:hAnsi="Arial" w:cs="Arial"/>
          <w:b/>
          <w:lang w:val="en-GB"/>
        </w:rPr>
        <w:t>Legal acts</w:t>
      </w:r>
    </w:p>
    <w:p w:rsidR="00435E6E" w:rsidRDefault="00435E6E" w:rsidP="00435E6E">
      <w:pPr>
        <w:pStyle w:val="ListParagraph"/>
        <w:autoSpaceDE w:val="0"/>
        <w:autoSpaceDN w:val="0"/>
        <w:adjustRightInd w:val="0"/>
        <w:spacing w:before="53" w:after="0" w:line="360" w:lineRule="auto"/>
        <w:ind w:left="720"/>
        <w:rPr>
          <w:rFonts w:ascii="Arial" w:hAnsi="Arial" w:cs="Arial"/>
          <w:b/>
          <w:lang w:val="en-GB"/>
        </w:rPr>
      </w:pPr>
    </w:p>
    <w:p w:rsidR="00435E6E" w:rsidRPr="00435E6E" w:rsidRDefault="00435E6E" w:rsidP="00435E6E">
      <w:pPr>
        <w:pStyle w:val="ListParagraph"/>
        <w:autoSpaceDE w:val="0"/>
        <w:autoSpaceDN w:val="0"/>
        <w:adjustRightInd w:val="0"/>
        <w:spacing w:before="53" w:after="0" w:line="360" w:lineRule="auto"/>
        <w:ind w:left="0"/>
        <w:rPr>
          <w:rFonts w:ascii="Arial" w:hAnsi="Arial" w:cs="Arial"/>
          <w:lang w:val="en-GB"/>
        </w:rPr>
      </w:pPr>
      <w:r w:rsidRPr="00435E6E">
        <w:rPr>
          <w:rFonts w:ascii="Arial" w:hAnsi="Arial" w:cs="Arial"/>
          <w:lang w:val="en-GB"/>
        </w:rPr>
        <w:t>Principal legal acts under this Programme:</w:t>
      </w:r>
    </w:p>
    <w:p w:rsidR="00B62765" w:rsidRPr="005719B1" w:rsidRDefault="00B62765" w:rsidP="00D053B0">
      <w:pPr>
        <w:pStyle w:val="ListParagraph"/>
        <w:numPr>
          <w:ilvl w:val="0"/>
          <w:numId w:val="42"/>
        </w:numPr>
        <w:autoSpaceDE w:val="0"/>
        <w:autoSpaceDN w:val="0"/>
        <w:adjustRightInd w:val="0"/>
        <w:spacing w:before="53" w:after="0" w:line="360" w:lineRule="auto"/>
        <w:ind w:left="1077" w:hanging="357"/>
        <w:jc w:val="both"/>
        <w:rPr>
          <w:rFonts w:ascii="Arial" w:hAnsi="Arial" w:cs="Arial"/>
          <w:lang w:val="en-GB"/>
        </w:rPr>
      </w:pPr>
      <w:r w:rsidRPr="005719B1">
        <w:rPr>
          <w:rFonts w:ascii="Arial" w:hAnsi="Arial" w:cs="Arial"/>
          <w:lang w:val="en-GB"/>
        </w:rPr>
        <w:t xml:space="preserve">Regulation on the implementation of the EEA and Norwegian Financial Mechanisms 2009-2014 </w:t>
      </w:r>
    </w:p>
    <w:p w:rsidR="00B62765" w:rsidRPr="00435E6E" w:rsidRDefault="00B62765" w:rsidP="00D053B0">
      <w:pPr>
        <w:pStyle w:val="ListParagraph"/>
        <w:numPr>
          <w:ilvl w:val="0"/>
          <w:numId w:val="42"/>
        </w:numPr>
        <w:autoSpaceDE w:val="0"/>
        <w:autoSpaceDN w:val="0"/>
        <w:adjustRightInd w:val="0"/>
        <w:spacing w:before="53" w:after="0" w:line="360" w:lineRule="auto"/>
        <w:ind w:left="1077" w:hanging="357"/>
        <w:jc w:val="both"/>
        <w:rPr>
          <w:rFonts w:ascii="Arial" w:hAnsi="Arial" w:cs="Arial"/>
          <w:lang w:val="en-GB"/>
        </w:rPr>
      </w:pPr>
      <w:r w:rsidRPr="005719B1">
        <w:rPr>
          <w:rFonts w:ascii="Arial" w:hAnsi="Arial" w:cs="Arial"/>
          <w:lang w:val="en-GB"/>
        </w:rPr>
        <w:t xml:space="preserve">Annex 12 to the above Regulation – Rules for the establishment and implementation of donor partnership programmes falling under the </w:t>
      </w:r>
      <w:r w:rsidRPr="005719B1">
        <w:rPr>
          <w:rFonts w:ascii="Arial" w:hAnsi="Arial" w:cs="Arial"/>
          <w:lang w:val="en-GB"/>
        </w:rPr>
        <w:lastRenderedPageBreak/>
        <w:t xml:space="preserve">Programme Areas “Research within priority sectors” and “Bilateral Research Cooperation” </w:t>
      </w:r>
    </w:p>
    <w:p w:rsidR="00B62765" w:rsidRDefault="00B62765" w:rsidP="00D053B0">
      <w:pPr>
        <w:autoSpaceDE w:val="0"/>
        <w:autoSpaceDN w:val="0"/>
        <w:adjustRightInd w:val="0"/>
        <w:spacing w:before="53" w:after="0" w:line="360" w:lineRule="auto"/>
        <w:jc w:val="both"/>
        <w:rPr>
          <w:rFonts w:ascii="Arial" w:hAnsi="Arial" w:cs="Arial"/>
          <w:lang w:val="en-GB"/>
        </w:rPr>
      </w:pPr>
    </w:p>
    <w:p w:rsidR="00BE69A2" w:rsidRPr="005719B1" w:rsidRDefault="00BE69A2" w:rsidP="00D053B0">
      <w:pPr>
        <w:autoSpaceDE w:val="0"/>
        <w:autoSpaceDN w:val="0"/>
        <w:adjustRightInd w:val="0"/>
        <w:spacing w:before="53" w:after="0" w:line="360" w:lineRule="auto"/>
        <w:jc w:val="both"/>
        <w:rPr>
          <w:rFonts w:ascii="Arial" w:hAnsi="Arial" w:cs="Arial"/>
          <w:lang w:val="en-GB"/>
        </w:rPr>
      </w:pPr>
    </w:p>
    <w:p w:rsidR="00B62765" w:rsidRPr="005719B1" w:rsidRDefault="00B62765" w:rsidP="00D053B0">
      <w:pPr>
        <w:pStyle w:val="ListParagraph"/>
        <w:numPr>
          <w:ilvl w:val="0"/>
          <w:numId w:val="2"/>
        </w:numPr>
        <w:autoSpaceDE w:val="0"/>
        <w:autoSpaceDN w:val="0"/>
        <w:adjustRightInd w:val="0"/>
        <w:spacing w:after="0" w:line="240" w:lineRule="exact"/>
        <w:rPr>
          <w:rFonts w:ascii="Arial" w:hAnsi="Arial" w:cs="Arial"/>
          <w:b/>
          <w:lang w:val="en-GB" w:eastAsia="pl-PL"/>
        </w:rPr>
      </w:pPr>
      <w:r w:rsidRPr="005719B1">
        <w:rPr>
          <w:rFonts w:ascii="Arial" w:hAnsi="Arial" w:cs="Arial"/>
          <w:b/>
          <w:lang w:val="en-GB" w:eastAsia="pl-PL"/>
        </w:rPr>
        <w:t>Question and queries to the Programme Operator</w:t>
      </w:r>
    </w:p>
    <w:p w:rsidR="00B62765" w:rsidRPr="005719B1" w:rsidRDefault="00B62765" w:rsidP="00EC7B98">
      <w:pPr>
        <w:autoSpaceDE w:val="0"/>
        <w:autoSpaceDN w:val="0"/>
        <w:adjustRightInd w:val="0"/>
        <w:spacing w:before="34" w:after="0" w:line="288" w:lineRule="exact"/>
        <w:rPr>
          <w:rFonts w:ascii="Arial" w:hAnsi="Arial" w:cs="Arial"/>
          <w:b/>
          <w:bCs/>
          <w:lang w:val="en-GB"/>
        </w:rPr>
      </w:pPr>
    </w:p>
    <w:p w:rsidR="004A5A30" w:rsidRPr="005719B1" w:rsidRDefault="004A5A30" w:rsidP="004A5A30">
      <w:pPr>
        <w:autoSpaceDE w:val="0"/>
        <w:autoSpaceDN w:val="0"/>
        <w:adjustRightInd w:val="0"/>
        <w:spacing w:before="38" w:after="0" w:line="274" w:lineRule="exact"/>
        <w:jc w:val="both"/>
        <w:rPr>
          <w:rFonts w:ascii="Arial" w:hAnsi="Arial" w:cs="Arial"/>
          <w:b/>
          <w:bCs/>
          <w:lang w:val="en-GB"/>
        </w:rPr>
      </w:pPr>
    </w:p>
    <w:p w:rsidR="004A5A30" w:rsidRDefault="004A5A30" w:rsidP="004A5A30">
      <w:pPr>
        <w:autoSpaceDE w:val="0"/>
        <w:autoSpaceDN w:val="0"/>
        <w:adjustRightInd w:val="0"/>
        <w:spacing w:before="38" w:after="0" w:line="274" w:lineRule="exact"/>
        <w:jc w:val="both"/>
        <w:rPr>
          <w:rFonts w:ascii="Arial" w:hAnsi="Arial" w:cs="Arial"/>
          <w:b/>
          <w:bCs/>
          <w:lang w:val="en-GB"/>
        </w:rPr>
      </w:pPr>
      <w:r w:rsidRPr="005719B1">
        <w:rPr>
          <w:rFonts w:ascii="Arial" w:hAnsi="Arial" w:cs="Arial"/>
          <w:b/>
          <w:bCs/>
          <w:lang w:val="en-GB"/>
        </w:rPr>
        <w:t xml:space="preserve">Call information and guidelines referred to in this announcement are available on the </w:t>
      </w:r>
      <w:r>
        <w:rPr>
          <w:rFonts w:ascii="Arial" w:hAnsi="Arial" w:cs="Arial"/>
          <w:b/>
          <w:bCs/>
          <w:lang w:val="en-GB"/>
        </w:rPr>
        <w:t>GSRT</w:t>
      </w:r>
      <w:r w:rsidRPr="005719B1">
        <w:rPr>
          <w:rFonts w:ascii="Arial" w:hAnsi="Arial" w:cs="Arial"/>
          <w:b/>
          <w:bCs/>
          <w:lang w:val="en-GB"/>
        </w:rPr>
        <w:t xml:space="preserve"> webpage: </w:t>
      </w:r>
    </w:p>
    <w:p w:rsidR="004A5A30" w:rsidRPr="005719B1" w:rsidRDefault="004A5A30" w:rsidP="004A5A30">
      <w:pPr>
        <w:autoSpaceDE w:val="0"/>
        <w:autoSpaceDN w:val="0"/>
        <w:adjustRightInd w:val="0"/>
        <w:spacing w:before="38" w:after="0" w:line="274" w:lineRule="exact"/>
        <w:jc w:val="both"/>
        <w:rPr>
          <w:rFonts w:ascii="Arial" w:hAnsi="Arial" w:cs="Arial"/>
          <w:b/>
          <w:bCs/>
          <w:lang w:val="en-GB"/>
        </w:rPr>
      </w:pPr>
      <w:r w:rsidRPr="004A5A30">
        <w:rPr>
          <w:rFonts w:ascii="Arial" w:hAnsi="Arial" w:cs="Arial"/>
          <w:b/>
          <w:bCs/>
          <w:lang w:val="en-GB"/>
        </w:rPr>
        <w:t>http://www.gsrt.gr/EOX/central.aspx?sId=119I428I1089I646I488772</w:t>
      </w:r>
    </w:p>
    <w:p w:rsidR="004A5A30" w:rsidRDefault="004A5A30" w:rsidP="00EC7B98">
      <w:pPr>
        <w:autoSpaceDE w:val="0"/>
        <w:autoSpaceDN w:val="0"/>
        <w:adjustRightInd w:val="0"/>
        <w:spacing w:before="34" w:after="0" w:line="288" w:lineRule="exact"/>
        <w:rPr>
          <w:rFonts w:ascii="Arial" w:hAnsi="Arial" w:cs="Arial"/>
          <w:b/>
          <w:bCs/>
          <w:lang w:val="en-GB"/>
        </w:rPr>
      </w:pPr>
    </w:p>
    <w:p w:rsidR="00B62765" w:rsidRPr="005719B1" w:rsidRDefault="00B62765" w:rsidP="00EC7B98">
      <w:pPr>
        <w:autoSpaceDE w:val="0"/>
        <w:autoSpaceDN w:val="0"/>
        <w:adjustRightInd w:val="0"/>
        <w:spacing w:before="34" w:after="0" w:line="288" w:lineRule="exact"/>
        <w:rPr>
          <w:rFonts w:ascii="Arial" w:hAnsi="Arial" w:cs="Arial"/>
          <w:b/>
          <w:bCs/>
          <w:lang w:val="en-GB"/>
        </w:rPr>
      </w:pPr>
      <w:r w:rsidRPr="005719B1">
        <w:rPr>
          <w:rFonts w:ascii="Arial" w:hAnsi="Arial" w:cs="Arial"/>
          <w:b/>
          <w:bCs/>
          <w:lang w:val="en-GB"/>
        </w:rPr>
        <w:t xml:space="preserve">For additional information, contact (working days, from </w:t>
      </w:r>
      <w:r w:rsidR="00BE69A2">
        <w:rPr>
          <w:rFonts w:ascii="Arial" w:hAnsi="Arial" w:cs="Arial"/>
          <w:b/>
          <w:bCs/>
          <w:lang w:val="en-GB"/>
        </w:rPr>
        <w:t>10</w:t>
      </w:r>
      <w:r w:rsidR="0075422C">
        <w:rPr>
          <w:rFonts w:ascii="Arial" w:hAnsi="Arial" w:cs="Arial"/>
          <w:b/>
          <w:bCs/>
          <w:lang w:val="en-GB"/>
        </w:rPr>
        <w:t>.00</w:t>
      </w:r>
      <w:r w:rsidRPr="005719B1">
        <w:rPr>
          <w:rFonts w:ascii="Arial" w:hAnsi="Arial" w:cs="Arial"/>
          <w:b/>
          <w:bCs/>
          <w:lang w:val="en-GB"/>
        </w:rPr>
        <w:t xml:space="preserve"> am to </w:t>
      </w:r>
      <w:r w:rsidR="00BE69A2">
        <w:rPr>
          <w:rFonts w:ascii="Arial" w:hAnsi="Arial" w:cs="Arial"/>
          <w:b/>
          <w:bCs/>
          <w:lang w:val="en-GB"/>
        </w:rPr>
        <w:t>14</w:t>
      </w:r>
      <w:r w:rsidR="0075422C">
        <w:rPr>
          <w:rFonts w:ascii="Arial" w:hAnsi="Arial" w:cs="Arial"/>
          <w:b/>
          <w:bCs/>
          <w:lang w:val="en-GB"/>
        </w:rPr>
        <w:t xml:space="preserve">.00 </w:t>
      </w:r>
      <w:r w:rsidRPr="005719B1">
        <w:rPr>
          <w:rFonts w:ascii="Arial" w:hAnsi="Arial" w:cs="Arial"/>
          <w:b/>
          <w:bCs/>
          <w:lang w:val="en-GB"/>
        </w:rPr>
        <w:t>pm CET):</w:t>
      </w:r>
    </w:p>
    <w:p w:rsidR="00B62765" w:rsidRPr="005719B1" w:rsidRDefault="00D16A45" w:rsidP="005040A6">
      <w:pPr>
        <w:spacing w:before="200" w:after="200" w:line="276" w:lineRule="auto"/>
        <w:jc w:val="both"/>
        <w:rPr>
          <w:rFonts w:ascii="Arial" w:hAnsi="Arial" w:cs="Arial"/>
          <w:lang w:val="en-GB"/>
        </w:rPr>
      </w:pPr>
      <w:proofErr w:type="spellStart"/>
      <w:r>
        <w:rPr>
          <w:rFonts w:ascii="Arial" w:hAnsi="Arial" w:cs="Arial"/>
          <w:lang w:val="en-GB"/>
        </w:rPr>
        <w:t>Eleni</w:t>
      </w:r>
      <w:proofErr w:type="spellEnd"/>
      <w:r>
        <w:rPr>
          <w:rFonts w:ascii="Arial" w:hAnsi="Arial" w:cs="Arial"/>
          <w:lang w:val="en-GB"/>
        </w:rPr>
        <w:t xml:space="preserve"> </w:t>
      </w:r>
      <w:proofErr w:type="spellStart"/>
      <w:r>
        <w:rPr>
          <w:rFonts w:ascii="Arial" w:hAnsi="Arial" w:cs="Arial"/>
          <w:lang w:val="en-GB"/>
        </w:rPr>
        <w:t>Stavrianoudaki</w:t>
      </w:r>
      <w:proofErr w:type="spellEnd"/>
      <w:r w:rsidR="00B62765" w:rsidRPr="005719B1">
        <w:rPr>
          <w:rFonts w:ascii="Arial" w:hAnsi="Arial" w:cs="Arial"/>
          <w:lang w:val="en-GB"/>
        </w:rPr>
        <w:t xml:space="preserve"> – office: +</w:t>
      </w:r>
      <w:r>
        <w:rPr>
          <w:rFonts w:ascii="Arial" w:hAnsi="Arial" w:cs="Arial"/>
          <w:lang w:val="en-GB"/>
        </w:rPr>
        <w:t>30 210 7458119</w:t>
      </w:r>
    </w:p>
    <w:p w:rsidR="00B62765" w:rsidRDefault="00B62765" w:rsidP="008211E8">
      <w:pPr>
        <w:spacing w:before="200" w:after="200" w:line="360" w:lineRule="auto"/>
        <w:jc w:val="both"/>
        <w:rPr>
          <w:rFonts w:ascii="Arial" w:hAnsi="Arial" w:cs="Arial"/>
          <w:color w:val="0000FF"/>
          <w:u w:val="single"/>
          <w:lang w:val="en-GB"/>
        </w:rPr>
      </w:pPr>
      <w:r w:rsidRPr="005719B1">
        <w:rPr>
          <w:rFonts w:ascii="Arial" w:hAnsi="Arial" w:cs="Arial"/>
          <w:lang w:val="en-GB"/>
        </w:rPr>
        <w:t xml:space="preserve">The following e-mail address should be used when contacting the NCBR on the matters concerning the </w:t>
      </w:r>
      <w:r w:rsidR="00D16A45">
        <w:rPr>
          <w:rFonts w:ascii="Arial" w:hAnsi="Arial" w:cs="Arial"/>
          <w:lang w:val="en-GB"/>
        </w:rPr>
        <w:t>Greek-EEA Academic</w:t>
      </w:r>
      <w:r w:rsidRPr="005719B1">
        <w:rPr>
          <w:rFonts w:ascii="Arial" w:hAnsi="Arial" w:cs="Arial"/>
          <w:lang w:val="en-GB"/>
        </w:rPr>
        <w:t xml:space="preserve"> Research Programme: </w:t>
      </w:r>
      <w:hyperlink r:id="rId10" w:history="1">
        <w:r w:rsidR="005040A6" w:rsidRPr="00F36438">
          <w:rPr>
            <w:rStyle w:val="Hyperlink"/>
            <w:rFonts w:ascii="Arial" w:hAnsi="Arial" w:cs="Arial"/>
            <w:lang w:val="en-GB"/>
          </w:rPr>
          <w:t>eeafm@gsrt.gr</w:t>
        </w:r>
      </w:hyperlink>
    </w:p>
    <w:p w:rsidR="005040A6" w:rsidRDefault="005040A6" w:rsidP="005040A6">
      <w:pPr>
        <w:pStyle w:val="Default"/>
        <w:rPr>
          <w:rFonts w:ascii="Arial" w:hAnsi="Arial" w:cs="Arial"/>
          <w:sz w:val="22"/>
          <w:szCs w:val="22"/>
          <w:lang w:val="en-GB"/>
        </w:rPr>
      </w:pPr>
      <w:r w:rsidRPr="00802FE6">
        <w:rPr>
          <w:rFonts w:ascii="Arial" w:hAnsi="Arial" w:cs="Arial"/>
          <w:sz w:val="22"/>
          <w:szCs w:val="22"/>
          <w:lang w:val="en-GB"/>
        </w:rPr>
        <w:t>For technical assistance, interested parties may address their queries to the following electronic address:</w:t>
      </w:r>
    </w:p>
    <w:p w:rsidR="005040A6" w:rsidRPr="00802FE6" w:rsidRDefault="005040A6" w:rsidP="005040A6">
      <w:pPr>
        <w:pStyle w:val="Default"/>
        <w:rPr>
          <w:rFonts w:ascii="Arial" w:hAnsi="Arial" w:cs="Arial"/>
          <w:sz w:val="22"/>
          <w:szCs w:val="22"/>
          <w:lang w:val="en-GB"/>
        </w:rPr>
      </w:pPr>
    </w:p>
    <w:p w:rsidR="005040A6" w:rsidRPr="00802FE6" w:rsidRDefault="005040A6" w:rsidP="005040A6">
      <w:pPr>
        <w:pStyle w:val="Default"/>
        <w:rPr>
          <w:rFonts w:ascii="Arial" w:hAnsi="Arial" w:cs="Arial"/>
          <w:sz w:val="22"/>
          <w:szCs w:val="22"/>
          <w:lang w:val="en-GB"/>
        </w:rPr>
      </w:pPr>
      <w:r>
        <w:rPr>
          <w:rFonts w:ascii="Arial" w:hAnsi="Arial" w:cs="Arial"/>
          <w:sz w:val="22"/>
          <w:szCs w:val="22"/>
          <w:lang w:val="en-GB"/>
        </w:rPr>
        <w:t>platform_support@gsrt.gr</w:t>
      </w:r>
    </w:p>
    <w:p w:rsidR="005040A6" w:rsidRPr="005719B1" w:rsidRDefault="005040A6" w:rsidP="008211E8">
      <w:pPr>
        <w:spacing w:before="200" w:after="200" w:line="360" w:lineRule="auto"/>
        <w:jc w:val="both"/>
        <w:rPr>
          <w:rFonts w:ascii="Arial" w:hAnsi="Arial" w:cs="Arial"/>
          <w:lang w:val="en-GB"/>
        </w:rPr>
      </w:pPr>
    </w:p>
    <w:sectPr w:rsidR="005040A6" w:rsidRPr="005719B1" w:rsidSect="00CE7658">
      <w:footerReference w:type="even" r:id="rId11"/>
      <w:footerReference w:type="default" r:id="rId12"/>
      <w:footerReference w:type="first" r:id="rId13"/>
      <w:pgSz w:w="12240" w:h="15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30" w:rsidRDefault="00414430">
      <w:r>
        <w:separator/>
      </w:r>
    </w:p>
  </w:endnote>
  <w:endnote w:type="continuationSeparator" w:id="0">
    <w:p w:rsidR="00414430" w:rsidRDefault="004144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65" w:rsidRDefault="00D75444" w:rsidP="00063196">
    <w:pPr>
      <w:pStyle w:val="Footer"/>
      <w:framePr w:wrap="around" w:vAnchor="text" w:hAnchor="margin" w:xAlign="right" w:y="1"/>
      <w:rPr>
        <w:rStyle w:val="PageNumber"/>
      </w:rPr>
    </w:pPr>
    <w:r>
      <w:rPr>
        <w:rStyle w:val="PageNumber"/>
      </w:rPr>
      <w:fldChar w:fldCharType="begin"/>
    </w:r>
    <w:r w:rsidR="00B62765">
      <w:rPr>
        <w:rStyle w:val="PageNumber"/>
      </w:rPr>
      <w:instrText xml:space="preserve">PAGE  </w:instrText>
    </w:r>
    <w:r>
      <w:rPr>
        <w:rStyle w:val="PageNumber"/>
      </w:rPr>
      <w:fldChar w:fldCharType="end"/>
    </w:r>
  </w:p>
  <w:p w:rsidR="00B62765" w:rsidRDefault="00B62765" w:rsidP="002970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65" w:rsidRPr="00741BA8" w:rsidRDefault="00D75444" w:rsidP="00063196">
    <w:pPr>
      <w:pStyle w:val="Footer"/>
      <w:framePr w:wrap="around" w:vAnchor="text" w:hAnchor="margin" w:xAlign="right" w:y="1"/>
      <w:rPr>
        <w:rStyle w:val="PageNumber"/>
        <w:sz w:val="20"/>
        <w:szCs w:val="20"/>
      </w:rPr>
    </w:pPr>
    <w:r w:rsidRPr="00741BA8">
      <w:rPr>
        <w:rStyle w:val="PageNumber"/>
        <w:sz w:val="20"/>
        <w:szCs w:val="20"/>
      </w:rPr>
      <w:fldChar w:fldCharType="begin"/>
    </w:r>
    <w:r w:rsidR="00B62765" w:rsidRPr="00741BA8">
      <w:rPr>
        <w:rStyle w:val="PageNumber"/>
        <w:sz w:val="20"/>
        <w:szCs w:val="20"/>
      </w:rPr>
      <w:instrText xml:space="preserve">PAGE  </w:instrText>
    </w:r>
    <w:r w:rsidRPr="00741BA8">
      <w:rPr>
        <w:rStyle w:val="PageNumber"/>
        <w:sz w:val="20"/>
        <w:szCs w:val="20"/>
      </w:rPr>
      <w:fldChar w:fldCharType="separate"/>
    </w:r>
    <w:r w:rsidR="004F4EFF">
      <w:rPr>
        <w:rStyle w:val="PageNumber"/>
        <w:noProof/>
        <w:sz w:val="20"/>
        <w:szCs w:val="20"/>
      </w:rPr>
      <w:t>13</w:t>
    </w:r>
    <w:r w:rsidRPr="00741BA8">
      <w:rPr>
        <w:rStyle w:val="PageNumber"/>
        <w:sz w:val="20"/>
        <w:szCs w:val="20"/>
      </w:rPr>
      <w:fldChar w:fldCharType="end"/>
    </w:r>
  </w:p>
  <w:tbl>
    <w:tblPr>
      <w:tblW w:w="0" w:type="auto"/>
      <w:tblLook w:val="00A0"/>
    </w:tblPr>
    <w:tblGrid>
      <w:gridCol w:w="2928"/>
      <w:gridCol w:w="2929"/>
      <w:gridCol w:w="2929"/>
    </w:tblGrid>
    <w:tr w:rsidR="00B62765" w:rsidTr="006678C4">
      <w:tc>
        <w:tcPr>
          <w:tcW w:w="2928" w:type="dxa"/>
        </w:tcPr>
        <w:p w:rsidR="00B62765" w:rsidRPr="006678C4" w:rsidRDefault="00B62765" w:rsidP="006678C4">
          <w:pPr>
            <w:autoSpaceDE w:val="0"/>
            <w:autoSpaceDN w:val="0"/>
            <w:adjustRightInd w:val="0"/>
            <w:spacing w:after="0"/>
            <w:jc w:val="center"/>
            <w:rPr>
              <w:rFonts w:ascii="Arial" w:hAnsi="Arial" w:cs="Arial"/>
              <w:b/>
              <w:color w:val="000000"/>
              <w:sz w:val="28"/>
              <w:szCs w:val="28"/>
              <w:lang w:val="en-US"/>
            </w:rPr>
          </w:pPr>
        </w:p>
      </w:tc>
      <w:tc>
        <w:tcPr>
          <w:tcW w:w="2929" w:type="dxa"/>
        </w:tcPr>
        <w:p w:rsidR="00B62765" w:rsidRPr="006678C4" w:rsidRDefault="00B62765" w:rsidP="006678C4">
          <w:pPr>
            <w:autoSpaceDE w:val="0"/>
            <w:autoSpaceDN w:val="0"/>
            <w:adjustRightInd w:val="0"/>
            <w:spacing w:after="0"/>
            <w:jc w:val="center"/>
            <w:rPr>
              <w:rFonts w:ascii="Arial" w:hAnsi="Arial" w:cs="Arial"/>
              <w:b/>
              <w:color w:val="000000"/>
              <w:sz w:val="28"/>
              <w:szCs w:val="28"/>
              <w:lang w:val="en-US"/>
            </w:rPr>
          </w:pPr>
        </w:p>
      </w:tc>
      <w:tc>
        <w:tcPr>
          <w:tcW w:w="2929" w:type="dxa"/>
        </w:tcPr>
        <w:p w:rsidR="00B62765" w:rsidRPr="006678C4" w:rsidRDefault="00B62765" w:rsidP="006678C4">
          <w:pPr>
            <w:autoSpaceDE w:val="0"/>
            <w:autoSpaceDN w:val="0"/>
            <w:adjustRightInd w:val="0"/>
            <w:spacing w:after="0"/>
            <w:jc w:val="center"/>
            <w:rPr>
              <w:rFonts w:ascii="Arial" w:hAnsi="Arial" w:cs="Arial"/>
              <w:b/>
              <w:color w:val="000000"/>
              <w:sz w:val="28"/>
              <w:szCs w:val="28"/>
              <w:lang w:val="en-US"/>
            </w:rPr>
          </w:pPr>
        </w:p>
      </w:tc>
    </w:tr>
  </w:tbl>
  <w:p w:rsidR="00B62765" w:rsidRPr="00357BC5" w:rsidRDefault="00B62765" w:rsidP="00357BC5">
    <w:pPr>
      <w:rPr>
        <w:lang w:val="en-GB"/>
      </w:rPr>
    </w:pPr>
  </w:p>
  <w:p w:rsidR="00B62765" w:rsidRDefault="00B62765" w:rsidP="002970B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2928"/>
      <w:gridCol w:w="2929"/>
      <w:gridCol w:w="2929"/>
    </w:tblGrid>
    <w:tr w:rsidR="00B62765" w:rsidTr="006678C4">
      <w:tc>
        <w:tcPr>
          <w:tcW w:w="2928" w:type="dxa"/>
        </w:tcPr>
        <w:p w:rsidR="00B62765" w:rsidRPr="006678C4" w:rsidRDefault="00B62765" w:rsidP="006678C4">
          <w:pPr>
            <w:autoSpaceDE w:val="0"/>
            <w:autoSpaceDN w:val="0"/>
            <w:adjustRightInd w:val="0"/>
            <w:spacing w:after="0"/>
            <w:jc w:val="center"/>
            <w:rPr>
              <w:rFonts w:ascii="Arial" w:hAnsi="Arial" w:cs="Arial"/>
              <w:b/>
              <w:color w:val="000000"/>
              <w:sz w:val="28"/>
              <w:szCs w:val="28"/>
              <w:lang w:val="en-US"/>
            </w:rPr>
          </w:pPr>
        </w:p>
      </w:tc>
      <w:tc>
        <w:tcPr>
          <w:tcW w:w="2929" w:type="dxa"/>
        </w:tcPr>
        <w:p w:rsidR="00B62765" w:rsidRPr="006678C4" w:rsidRDefault="00B62765" w:rsidP="006678C4">
          <w:pPr>
            <w:autoSpaceDE w:val="0"/>
            <w:autoSpaceDN w:val="0"/>
            <w:adjustRightInd w:val="0"/>
            <w:spacing w:after="0"/>
            <w:jc w:val="center"/>
            <w:rPr>
              <w:rFonts w:ascii="Arial" w:hAnsi="Arial" w:cs="Arial"/>
              <w:b/>
              <w:color w:val="000000"/>
              <w:sz w:val="28"/>
              <w:szCs w:val="28"/>
              <w:lang w:val="en-US"/>
            </w:rPr>
          </w:pPr>
        </w:p>
      </w:tc>
      <w:tc>
        <w:tcPr>
          <w:tcW w:w="2929" w:type="dxa"/>
        </w:tcPr>
        <w:p w:rsidR="00B62765" w:rsidRPr="006678C4" w:rsidRDefault="00B62765" w:rsidP="006678C4">
          <w:pPr>
            <w:autoSpaceDE w:val="0"/>
            <w:autoSpaceDN w:val="0"/>
            <w:adjustRightInd w:val="0"/>
            <w:spacing w:after="0"/>
            <w:jc w:val="center"/>
            <w:rPr>
              <w:rFonts w:ascii="Arial" w:hAnsi="Arial" w:cs="Arial"/>
              <w:b/>
              <w:color w:val="000000"/>
              <w:sz w:val="28"/>
              <w:szCs w:val="28"/>
              <w:lang w:val="en-US"/>
            </w:rPr>
          </w:pPr>
        </w:p>
      </w:tc>
    </w:tr>
  </w:tbl>
  <w:p w:rsidR="00B62765" w:rsidRDefault="00B62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30" w:rsidRDefault="00414430">
      <w:r>
        <w:separator/>
      </w:r>
    </w:p>
  </w:footnote>
  <w:footnote w:type="continuationSeparator" w:id="0">
    <w:p w:rsidR="00414430" w:rsidRDefault="00414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C254B6"/>
    <w:lvl w:ilvl="0">
      <w:numFmt w:val="bullet"/>
      <w:lvlText w:val="*"/>
      <w:lvlJc w:val="left"/>
    </w:lvl>
  </w:abstractNum>
  <w:abstractNum w:abstractNumId="1">
    <w:nsid w:val="027D2671"/>
    <w:multiLevelType w:val="hybridMultilevel"/>
    <w:tmpl w:val="6DA48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5328DB"/>
    <w:multiLevelType w:val="hybridMultilevel"/>
    <w:tmpl w:val="29EA8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A67524"/>
    <w:multiLevelType w:val="singleLevel"/>
    <w:tmpl w:val="51D6F20C"/>
    <w:lvl w:ilvl="0">
      <w:start w:val="4"/>
      <w:numFmt w:val="decimal"/>
      <w:lvlText w:val="%1."/>
      <w:lvlJc w:val="left"/>
      <w:rPr>
        <w:rFonts w:ascii="Times New Roman" w:hAnsi="Times New Roman" w:cs="Times New Roman" w:hint="default"/>
      </w:rPr>
    </w:lvl>
  </w:abstractNum>
  <w:abstractNum w:abstractNumId="4">
    <w:nsid w:val="060B745F"/>
    <w:multiLevelType w:val="multilevel"/>
    <w:tmpl w:val="9EC46840"/>
    <w:lvl w:ilvl="0">
      <w:start w:val="4"/>
      <w:numFmt w:val="decimal"/>
      <w:lvlText w:val="%1."/>
      <w:lvlJc w:val="left"/>
      <w:pPr>
        <w:ind w:left="1065" w:hanging="360"/>
      </w:pPr>
      <w:rPr>
        <w:rFonts w:ascii="Arial" w:hAnsi="Arial" w:cs="Times New Roman" w:hint="default"/>
      </w:rPr>
    </w:lvl>
    <w:lvl w:ilvl="1">
      <w:start w:val="1"/>
      <w:numFmt w:val="decimal"/>
      <w:isLgl/>
      <w:lvlText w:val="%1.%2."/>
      <w:lvlJc w:val="left"/>
      <w:pPr>
        <w:ind w:left="1425" w:hanging="720"/>
      </w:pPr>
      <w:rPr>
        <w:rFonts w:ascii="Arial" w:hAnsi="Arial" w:cs="Arial" w:hint="default"/>
        <w:sz w:val="24"/>
        <w:szCs w:val="24"/>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2145" w:hanging="144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865" w:hanging="216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5">
    <w:nsid w:val="06342080"/>
    <w:multiLevelType w:val="singleLevel"/>
    <w:tmpl w:val="F1201404"/>
    <w:lvl w:ilvl="0">
      <w:start w:val="1"/>
      <w:numFmt w:val="decimal"/>
      <w:lvlText w:val="%1."/>
      <w:legacy w:legacy="1" w:legacySpace="0" w:legacyIndent="336"/>
      <w:lvlJc w:val="left"/>
      <w:rPr>
        <w:rFonts w:ascii="Times New Roman" w:hAnsi="Times New Roman" w:cs="Times New Roman" w:hint="default"/>
      </w:rPr>
    </w:lvl>
  </w:abstractNum>
  <w:abstractNum w:abstractNumId="6">
    <w:nsid w:val="08A72824"/>
    <w:multiLevelType w:val="singleLevel"/>
    <w:tmpl w:val="4306AB94"/>
    <w:lvl w:ilvl="0">
      <w:start w:val="1"/>
      <w:numFmt w:val="decimal"/>
      <w:lvlText w:val="%1."/>
      <w:lvlJc w:val="left"/>
      <w:pPr>
        <w:ind w:left="720" w:hanging="360"/>
      </w:pPr>
      <w:rPr>
        <w:rFonts w:cs="Times New Roman" w:hint="default"/>
        <w:b/>
      </w:rPr>
    </w:lvl>
  </w:abstractNum>
  <w:abstractNum w:abstractNumId="7">
    <w:nsid w:val="0C5666CC"/>
    <w:multiLevelType w:val="multilevel"/>
    <w:tmpl w:val="1D141330"/>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718"/>
        </w:tabs>
        <w:ind w:left="718" w:hanging="576"/>
      </w:pPr>
      <w:rPr>
        <w:rFonts w:cs="Times New Roman"/>
      </w:rPr>
    </w:lvl>
    <w:lvl w:ilvl="2">
      <w:start w:val="1"/>
      <w:numFmt w:val="decimal"/>
      <w:pStyle w:val="Heading3"/>
      <w:lvlText w:val="%1.%2.%3"/>
      <w:lvlJc w:val="left"/>
      <w:pPr>
        <w:tabs>
          <w:tab w:val="num" w:pos="900"/>
        </w:tabs>
        <w:ind w:left="900" w:hanging="720"/>
      </w:pPr>
      <w:rPr>
        <w:rFonts w:cs="Times New Roman"/>
      </w:rPr>
    </w:lvl>
    <w:lvl w:ilvl="3">
      <w:start w:val="1"/>
      <w:numFmt w:val="decimal"/>
      <w:pStyle w:val="Heading4"/>
      <w:lvlText w:val="%1.%2.%3.%4"/>
      <w:lvlJc w:val="left"/>
      <w:pPr>
        <w:tabs>
          <w:tab w:val="num" w:pos="1290"/>
        </w:tabs>
        <w:ind w:left="1290"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8">
    <w:nsid w:val="0D801D25"/>
    <w:multiLevelType w:val="multilevel"/>
    <w:tmpl w:val="FA80CCD4"/>
    <w:numStyleLink w:val="FNRBulletLists"/>
  </w:abstractNum>
  <w:abstractNum w:abstractNumId="9">
    <w:nsid w:val="0E5C0BC4"/>
    <w:multiLevelType w:val="hybridMultilevel"/>
    <w:tmpl w:val="112E60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1342822"/>
    <w:multiLevelType w:val="multilevel"/>
    <w:tmpl w:val="BE346582"/>
    <w:lvl w:ilvl="0">
      <w:start w:val="1"/>
      <w:numFmt w:val="bullet"/>
      <w:lvlText w:val=""/>
      <w:lvlJc w:val="left"/>
      <w:pPr>
        <w:ind w:left="567" w:hanging="283"/>
      </w:pPr>
      <w:rPr>
        <w:rFonts w:ascii="Symbol" w:hAnsi="Symbol" w:hint="default"/>
      </w:rPr>
    </w:lvl>
    <w:lvl w:ilvl="1">
      <w:start w:val="1"/>
      <w:numFmt w:val="bullet"/>
      <w:lvlText w:val="-"/>
      <w:lvlJc w:val="left"/>
      <w:pPr>
        <w:ind w:left="851" w:hanging="284"/>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418" w:hanging="284"/>
      </w:pPr>
      <w:rPr>
        <w:rFonts w:ascii="Symbol" w:hAnsi="Symbol" w:hint="default"/>
      </w:rPr>
    </w:lvl>
    <w:lvl w:ilvl="4">
      <w:start w:val="1"/>
      <w:numFmt w:val="bullet"/>
      <w:lvlText w:val="-"/>
      <w:lvlJc w:val="left"/>
      <w:pPr>
        <w:ind w:left="1701" w:hanging="283"/>
      </w:pPr>
      <w:rPr>
        <w:rFonts w:ascii="Courier New" w:hAnsi="Courier New" w:hint="default"/>
      </w:rPr>
    </w:lvl>
    <w:lvl w:ilvl="5">
      <w:start w:val="1"/>
      <w:numFmt w:val="none"/>
      <w:lvlText w:val=""/>
      <w:lvlJc w:val="left"/>
      <w:pPr>
        <w:ind w:left="1985" w:hanging="284"/>
      </w:pPr>
      <w:rPr>
        <w:rFonts w:cs="Times New Roman" w:hint="default"/>
      </w:rPr>
    </w:lvl>
    <w:lvl w:ilvl="6">
      <w:start w:val="1"/>
      <w:numFmt w:val="none"/>
      <w:lvlText w:val=""/>
      <w:lvlJc w:val="left"/>
      <w:pPr>
        <w:ind w:left="2268" w:hanging="283"/>
      </w:pPr>
      <w:rPr>
        <w:rFonts w:cs="Times New Roman" w:hint="default"/>
      </w:rPr>
    </w:lvl>
    <w:lvl w:ilvl="7">
      <w:start w:val="1"/>
      <w:numFmt w:val="none"/>
      <w:lvlText w:val=""/>
      <w:lvlJc w:val="left"/>
      <w:pPr>
        <w:ind w:left="2552" w:hanging="284"/>
      </w:pPr>
      <w:rPr>
        <w:rFonts w:cs="Times New Roman" w:hint="default"/>
      </w:rPr>
    </w:lvl>
    <w:lvl w:ilvl="8">
      <w:start w:val="1"/>
      <w:numFmt w:val="none"/>
      <w:lvlText w:val=""/>
      <w:lvlJc w:val="left"/>
      <w:pPr>
        <w:ind w:left="2835" w:hanging="283"/>
      </w:pPr>
      <w:rPr>
        <w:rFonts w:cs="Times New Roman" w:hint="default"/>
      </w:rPr>
    </w:lvl>
  </w:abstractNum>
  <w:abstractNum w:abstractNumId="11">
    <w:nsid w:val="11482CF9"/>
    <w:multiLevelType w:val="hybridMultilevel"/>
    <w:tmpl w:val="19683424"/>
    <w:lvl w:ilvl="0" w:tplc="94CAAE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994839"/>
    <w:multiLevelType w:val="hybridMultilevel"/>
    <w:tmpl w:val="120814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2DC36EE"/>
    <w:multiLevelType w:val="singleLevel"/>
    <w:tmpl w:val="B02C201C"/>
    <w:lvl w:ilvl="0">
      <w:start w:val="2"/>
      <w:numFmt w:val="decimal"/>
      <w:lvlText w:val="%1."/>
      <w:legacy w:legacy="1" w:legacySpace="0" w:legacyIndent="245"/>
      <w:lvlJc w:val="left"/>
      <w:rPr>
        <w:rFonts w:ascii="Times New Roman" w:hAnsi="Times New Roman" w:cs="Times New Roman" w:hint="default"/>
      </w:rPr>
    </w:lvl>
  </w:abstractNum>
  <w:abstractNum w:abstractNumId="14">
    <w:nsid w:val="15C0113D"/>
    <w:multiLevelType w:val="hybridMultilevel"/>
    <w:tmpl w:val="0D0A7B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C9A7679"/>
    <w:multiLevelType w:val="hybridMultilevel"/>
    <w:tmpl w:val="B50AE8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1586D4D"/>
    <w:multiLevelType w:val="singleLevel"/>
    <w:tmpl w:val="EF8EAFD2"/>
    <w:lvl w:ilvl="0">
      <w:start w:val="12"/>
      <w:numFmt w:val="decimal"/>
      <w:lvlText w:val="%1."/>
      <w:legacy w:legacy="1" w:legacySpace="0" w:legacyIndent="336"/>
      <w:lvlJc w:val="left"/>
      <w:rPr>
        <w:rFonts w:ascii="Times New Roman" w:hAnsi="Times New Roman" w:cs="Times New Roman" w:hint="default"/>
      </w:rPr>
    </w:lvl>
  </w:abstractNum>
  <w:abstractNum w:abstractNumId="17">
    <w:nsid w:val="2488408E"/>
    <w:multiLevelType w:val="singleLevel"/>
    <w:tmpl w:val="B02C201C"/>
    <w:lvl w:ilvl="0">
      <w:start w:val="2"/>
      <w:numFmt w:val="decimal"/>
      <w:lvlText w:val="%1."/>
      <w:legacy w:legacy="1" w:legacySpace="0" w:legacyIndent="245"/>
      <w:lvlJc w:val="left"/>
      <w:rPr>
        <w:rFonts w:ascii="Times New Roman" w:hAnsi="Times New Roman" w:cs="Times New Roman" w:hint="default"/>
      </w:rPr>
    </w:lvl>
  </w:abstractNum>
  <w:abstractNum w:abstractNumId="18">
    <w:nsid w:val="2BFE64A7"/>
    <w:multiLevelType w:val="hybridMultilevel"/>
    <w:tmpl w:val="2BF0EF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F5B6959"/>
    <w:multiLevelType w:val="hybridMultilevel"/>
    <w:tmpl w:val="B2CA92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F8945A1"/>
    <w:multiLevelType w:val="hybridMultilevel"/>
    <w:tmpl w:val="9968BCEC"/>
    <w:lvl w:ilvl="0" w:tplc="04150001">
      <w:start w:val="1"/>
      <w:numFmt w:val="bullet"/>
      <w:lvlText w:val=""/>
      <w:lvlJc w:val="left"/>
      <w:pPr>
        <w:ind w:left="2505" w:hanging="360"/>
      </w:pPr>
      <w:rPr>
        <w:rFonts w:ascii="Symbol" w:hAnsi="Symbol" w:hint="default"/>
      </w:rPr>
    </w:lvl>
    <w:lvl w:ilvl="1" w:tplc="04150003" w:tentative="1">
      <w:start w:val="1"/>
      <w:numFmt w:val="bullet"/>
      <w:lvlText w:val="o"/>
      <w:lvlJc w:val="left"/>
      <w:pPr>
        <w:ind w:left="3225" w:hanging="360"/>
      </w:pPr>
      <w:rPr>
        <w:rFonts w:ascii="Courier New" w:hAnsi="Courier New" w:hint="default"/>
      </w:rPr>
    </w:lvl>
    <w:lvl w:ilvl="2" w:tplc="04150005" w:tentative="1">
      <w:start w:val="1"/>
      <w:numFmt w:val="bullet"/>
      <w:lvlText w:val=""/>
      <w:lvlJc w:val="left"/>
      <w:pPr>
        <w:ind w:left="3945" w:hanging="360"/>
      </w:pPr>
      <w:rPr>
        <w:rFonts w:ascii="Wingdings" w:hAnsi="Wingdings" w:hint="default"/>
      </w:rPr>
    </w:lvl>
    <w:lvl w:ilvl="3" w:tplc="04150001" w:tentative="1">
      <w:start w:val="1"/>
      <w:numFmt w:val="bullet"/>
      <w:lvlText w:val=""/>
      <w:lvlJc w:val="left"/>
      <w:pPr>
        <w:ind w:left="4665" w:hanging="360"/>
      </w:pPr>
      <w:rPr>
        <w:rFonts w:ascii="Symbol" w:hAnsi="Symbol" w:hint="default"/>
      </w:rPr>
    </w:lvl>
    <w:lvl w:ilvl="4" w:tplc="04150003" w:tentative="1">
      <w:start w:val="1"/>
      <w:numFmt w:val="bullet"/>
      <w:lvlText w:val="o"/>
      <w:lvlJc w:val="left"/>
      <w:pPr>
        <w:ind w:left="5385" w:hanging="360"/>
      </w:pPr>
      <w:rPr>
        <w:rFonts w:ascii="Courier New" w:hAnsi="Courier New" w:hint="default"/>
      </w:rPr>
    </w:lvl>
    <w:lvl w:ilvl="5" w:tplc="04150005" w:tentative="1">
      <w:start w:val="1"/>
      <w:numFmt w:val="bullet"/>
      <w:lvlText w:val=""/>
      <w:lvlJc w:val="left"/>
      <w:pPr>
        <w:ind w:left="6105" w:hanging="360"/>
      </w:pPr>
      <w:rPr>
        <w:rFonts w:ascii="Wingdings" w:hAnsi="Wingdings" w:hint="default"/>
      </w:rPr>
    </w:lvl>
    <w:lvl w:ilvl="6" w:tplc="04150001" w:tentative="1">
      <w:start w:val="1"/>
      <w:numFmt w:val="bullet"/>
      <w:lvlText w:val=""/>
      <w:lvlJc w:val="left"/>
      <w:pPr>
        <w:ind w:left="6825" w:hanging="360"/>
      </w:pPr>
      <w:rPr>
        <w:rFonts w:ascii="Symbol" w:hAnsi="Symbol" w:hint="default"/>
      </w:rPr>
    </w:lvl>
    <w:lvl w:ilvl="7" w:tplc="04150003" w:tentative="1">
      <w:start w:val="1"/>
      <w:numFmt w:val="bullet"/>
      <w:lvlText w:val="o"/>
      <w:lvlJc w:val="left"/>
      <w:pPr>
        <w:ind w:left="7545" w:hanging="360"/>
      </w:pPr>
      <w:rPr>
        <w:rFonts w:ascii="Courier New" w:hAnsi="Courier New" w:hint="default"/>
      </w:rPr>
    </w:lvl>
    <w:lvl w:ilvl="8" w:tplc="04150005" w:tentative="1">
      <w:start w:val="1"/>
      <w:numFmt w:val="bullet"/>
      <w:lvlText w:val=""/>
      <w:lvlJc w:val="left"/>
      <w:pPr>
        <w:ind w:left="8265" w:hanging="360"/>
      </w:pPr>
      <w:rPr>
        <w:rFonts w:ascii="Wingdings" w:hAnsi="Wingdings" w:hint="default"/>
      </w:rPr>
    </w:lvl>
  </w:abstractNum>
  <w:abstractNum w:abstractNumId="21">
    <w:nsid w:val="31967C0C"/>
    <w:multiLevelType w:val="singleLevel"/>
    <w:tmpl w:val="A52CF39C"/>
    <w:lvl w:ilvl="0">
      <w:start w:val="5"/>
      <w:numFmt w:val="decimal"/>
      <w:lvlText w:val="%1."/>
      <w:lvlJc w:val="left"/>
      <w:rPr>
        <w:rFonts w:ascii="Times New Roman" w:hAnsi="Times New Roman" w:cs="Times New Roman" w:hint="default"/>
      </w:rPr>
    </w:lvl>
  </w:abstractNum>
  <w:abstractNum w:abstractNumId="22">
    <w:nsid w:val="362C796B"/>
    <w:multiLevelType w:val="hybridMultilevel"/>
    <w:tmpl w:val="C09A5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D563BA9"/>
    <w:multiLevelType w:val="hybridMultilevel"/>
    <w:tmpl w:val="E404F128"/>
    <w:lvl w:ilvl="0" w:tplc="B52275B2">
      <w:start w:val="8"/>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DD84537"/>
    <w:multiLevelType w:val="multilevel"/>
    <w:tmpl w:val="FA80CCD4"/>
    <w:styleLink w:val="FNRBulletLists"/>
    <w:lvl w:ilvl="0">
      <w:start w:val="1"/>
      <w:numFmt w:val="bullet"/>
      <w:pStyle w:val="FNRBulletList"/>
      <w:lvlText w:val=""/>
      <w:lvlJc w:val="left"/>
      <w:pPr>
        <w:ind w:left="567" w:hanging="283"/>
      </w:pPr>
      <w:rPr>
        <w:rFonts w:ascii="Symbol" w:hAnsi="Symbol" w:hint="default"/>
      </w:rPr>
    </w:lvl>
    <w:lvl w:ilvl="1">
      <w:start w:val="1"/>
      <w:numFmt w:val="bullet"/>
      <w:lvlText w:val="-"/>
      <w:lvlJc w:val="left"/>
      <w:pPr>
        <w:ind w:left="851" w:hanging="284"/>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418" w:hanging="284"/>
      </w:pPr>
      <w:rPr>
        <w:rFonts w:ascii="Symbol" w:hAnsi="Symbol" w:hint="default"/>
      </w:rPr>
    </w:lvl>
    <w:lvl w:ilvl="4">
      <w:start w:val="1"/>
      <w:numFmt w:val="bullet"/>
      <w:lvlText w:val="-"/>
      <w:lvlJc w:val="left"/>
      <w:pPr>
        <w:ind w:left="1701" w:hanging="283"/>
      </w:pPr>
      <w:rPr>
        <w:rFonts w:ascii="Courier New" w:hAnsi="Courier New" w:hint="default"/>
      </w:rPr>
    </w:lvl>
    <w:lvl w:ilvl="5">
      <w:start w:val="1"/>
      <w:numFmt w:val="none"/>
      <w:lvlText w:val=""/>
      <w:lvlJc w:val="left"/>
      <w:pPr>
        <w:ind w:left="1985" w:hanging="284"/>
      </w:pPr>
      <w:rPr>
        <w:rFonts w:cs="Times New Roman" w:hint="default"/>
      </w:rPr>
    </w:lvl>
    <w:lvl w:ilvl="6">
      <w:start w:val="1"/>
      <w:numFmt w:val="none"/>
      <w:lvlText w:val=""/>
      <w:lvlJc w:val="left"/>
      <w:pPr>
        <w:ind w:left="2268" w:hanging="283"/>
      </w:pPr>
      <w:rPr>
        <w:rFonts w:cs="Times New Roman" w:hint="default"/>
      </w:rPr>
    </w:lvl>
    <w:lvl w:ilvl="7">
      <w:start w:val="1"/>
      <w:numFmt w:val="none"/>
      <w:lvlText w:val=""/>
      <w:lvlJc w:val="left"/>
      <w:pPr>
        <w:ind w:left="2552" w:hanging="284"/>
      </w:pPr>
      <w:rPr>
        <w:rFonts w:cs="Times New Roman" w:hint="default"/>
      </w:rPr>
    </w:lvl>
    <w:lvl w:ilvl="8">
      <w:start w:val="1"/>
      <w:numFmt w:val="none"/>
      <w:lvlText w:val=""/>
      <w:lvlJc w:val="left"/>
      <w:pPr>
        <w:ind w:left="2835" w:hanging="283"/>
      </w:pPr>
      <w:rPr>
        <w:rFonts w:cs="Times New Roman" w:hint="default"/>
      </w:rPr>
    </w:lvl>
  </w:abstractNum>
  <w:abstractNum w:abstractNumId="25">
    <w:nsid w:val="4289525A"/>
    <w:multiLevelType w:val="singleLevel"/>
    <w:tmpl w:val="6D20E7B4"/>
    <w:lvl w:ilvl="0">
      <w:start w:val="9"/>
      <w:numFmt w:val="decimal"/>
      <w:lvlText w:val="%1."/>
      <w:lvlJc w:val="left"/>
      <w:rPr>
        <w:rFonts w:ascii="Times New Roman" w:hAnsi="Times New Roman" w:cs="Times New Roman" w:hint="default"/>
      </w:rPr>
    </w:lvl>
  </w:abstractNum>
  <w:abstractNum w:abstractNumId="26">
    <w:nsid w:val="4E1B198D"/>
    <w:multiLevelType w:val="hybridMultilevel"/>
    <w:tmpl w:val="DDF6B9BA"/>
    <w:lvl w:ilvl="0" w:tplc="F5E4F2E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E4908DC"/>
    <w:multiLevelType w:val="hybridMultilevel"/>
    <w:tmpl w:val="FED6F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0F6676"/>
    <w:multiLevelType w:val="singleLevel"/>
    <w:tmpl w:val="1E0CF18C"/>
    <w:lvl w:ilvl="0">
      <w:start w:val="3"/>
      <w:numFmt w:val="decimal"/>
      <w:lvlText w:val="%1."/>
      <w:lvlJc w:val="left"/>
      <w:pPr>
        <w:ind w:left="360" w:hanging="360"/>
      </w:pPr>
      <w:rPr>
        <w:rFonts w:cs="Times New Roman" w:hint="default"/>
      </w:rPr>
    </w:lvl>
  </w:abstractNum>
  <w:abstractNum w:abstractNumId="29">
    <w:nsid w:val="555433AD"/>
    <w:multiLevelType w:val="hybridMultilevel"/>
    <w:tmpl w:val="3DEE41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5766147"/>
    <w:multiLevelType w:val="hybridMultilevel"/>
    <w:tmpl w:val="2C2291A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8976C99"/>
    <w:multiLevelType w:val="hybridMultilevel"/>
    <w:tmpl w:val="8828D3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CB016B6"/>
    <w:multiLevelType w:val="singleLevel"/>
    <w:tmpl w:val="A3627C0E"/>
    <w:lvl w:ilvl="0">
      <w:start w:val="10"/>
      <w:numFmt w:val="decimal"/>
      <w:lvlText w:val="%1."/>
      <w:lvlJc w:val="left"/>
      <w:rPr>
        <w:rFonts w:ascii="Times New Roman" w:hAnsi="Times New Roman" w:cs="Times New Roman" w:hint="default"/>
      </w:rPr>
    </w:lvl>
  </w:abstractNum>
  <w:abstractNum w:abstractNumId="33">
    <w:nsid w:val="676E257D"/>
    <w:multiLevelType w:val="hybridMultilevel"/>
    <w:tmpl w:val="DB62E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F01370C"/>
    <w:multiLevelType w:val="hybridMultilevel"/>
    <w:tmpl w:val="2C400B7A"/>
    <w:lvl w:ilvl="0" w:tplc="9E8CF5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FC47D5A"/>
    <w:multiLevelType w:val="hybridMultilevel"/>
    <w:tmpl w:val="571A16FA"/>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25866CA"/>
    <w:multiLevelType w:val="singleLevel"/>
    <w:tmpl w:val="560EBBAA"/>
    <w:lvl w:ilvl="0">
      <w:start w:val="2"/>
      <w:numFmt w:val="lowerLetter"/>
      <w:lvlText w:val="%1)"/>
      <w:legacy w:legacy="1" w:legacySpace="0" w:legacyIndent="341"/>
      <w:lvlJc w:val="left"/>
      <w:rPr>
        <w:rFonts w:ascii="Times New Roman" w:hAnsi="Times New Roman" w:cs="Times New Roman" w:hint="default"/>
      </w:rPr>
    </w:lvl>
  </w:abstractNum>
  <w:abstractNum w:abstractNumId="37">
    <w:nsid w:val="74900F14"/>
    <w:multiLevelType w:val="singleLevel"/>
    <w:tmpl w:val="4628E40E"/>
    <w:lvl w:ilvl="0">
      <w:start w:val="1"/>
      <w:numFmt w:val="lowerLetter"/>
      <w:lvlText w:val="%1)"/>
      <w:legacy w:legacy="1" w:legacySpace="0" w:legacyIndent="341"/>
      <w:lvlJc w:val="left"/>
      <w:rPr>
        <w:rFonts w:ascii="Arial" w:hAnsi="Arial" w:cs="Arial" w:hint="default"/>
      </w:rPr>
    </w:lvl>
  </w:abstractNum>
  <w:num w:numId="1">
    <w:abstractNumId w:val="7"/>
  </w:num>
  <w:num w:numId="2">
    <w:abstractNumId w:val="6"/>
  </w:num>
  <w:num w:numId="3">
    <w:abstractNumId w:val="0"/>
    <w:lvlOverride w:ilvl="0">
      <w:lvl w:ilvl="0">
        <w:numFmt w:val="bullet"/>
        <w:lvlText w:val="-"/>
        <w:legacy w:legacy="1" w:legacySpace="0" w:legacyIndent="355"/>
        <w:lvlJc w:val="left"/>
        <w:rPr>
          <w:rFonts w:ascii="Times New Roman" w:hAnsi="Times New Roman" w:hint="default"/>
        </w:rPr>
      </w:lvl>
    </w:lvlOverride>
  </w:num>
  <w:num w:numId="4">
    <w:abstractNumId w:val="17"/>
  </w:num>
  <w:num w:numId="5">
    <w:abstractNumId w:val="0"/>
    <w:lvlOverride w:ilvl="0">
      <w:lvl w:ilvl="0">
        <w:numFmt w:val="bullet"/>
        <w:lvlText w:val="-"/>
        <w:legacy w:legacy="1" w:legacySpace="0" w:legacyIndent="360"/>
        <w:lvlJc w:val="left"/>
        <w:rPr>
          <w:rFonts w:ascii="Times New Roman" w:hAnsi="Times New Roman" w:hint="default"/>
        </w:rPr>
      </w:lvl>
    </w:lvlOverride>
  </w:num>
  <w:num w:numId="6">
    <w:abstractNumId w:val="28"/>
  </w:num>
  <w:num w:numId="7">
    <w:abstractNumId w:val="0"/>
    <w:lvlOverride w:ilvl="0">
      <w:lvl w:ilvl="0">
        <w:numFmt w:val="bullet"/>
        <w:lvlText w:val="-"/>
        <w:legacy w:legacy="1" w:legacySpace="0" w:legacyIndent="134"/>
        <w:lvlJc w:val="left"/>
        <w:rPr>
          <w:rFonts w:ascii="Times New Roman" w:hAnsi="Times New Roman" w:hint="default"/>
        </w:rPr>
      </w:lvl>
    </w:lvlOverride>
  </w:num>
  <w:num w:numId="8">
    <w:abstractNumId w:val="3"/>
  </w:num>
  <w:num w:numId="9">
    <w:abstractNumId w:val="21"/>
  </w:num>
  <w:num w:numId="10">
    <w:abstractNumId w:val="0"/>
    <w:lvlOverride w:ilvl="0">
      <w:lvl w:ilvl="0">
        <w:numFmt w:val="bullet"/>
        <w:lvlText w:val="•"/>
        <w:legacy w:legacy="1" w:legacySpace="0" w:legacyIndent="422"/>
        <w:lvlJc w:val="left"/>
        <w:rPr>
          <w:rFonts w:ascii="Times New Roman" w:hAnsi="Times New Roman" w:hint="default"/>
        </w:rPr>
      </w:lvl>
    </w:lvlOverride>
  </w:num>
  <w:num w:numId="11">
    <w:abstractNumId w:val="37"/>
  </w:num>
  <w:num w:numId="12">
    <w:abstractNumId w:val="0"/>
    <w:lvlOverride w:ilvl="0">
      <w:lvl w:ilvl="0">
        <w:numFmt w:val="bullet"/>
        <w:lvlText w:val="•"/>
        <w:legacy w:legacy="1" w:legacySpace="0" w:legacyIndent="341"/>
        <w:lvlJc w:val="left"/>
        <w:rPr>
          <w:rFonts w:ascii="Times New Roman" w:hAnsi="Times New Roman" w:hint="default"/>
        </w:rPr>
      </w:lvl>
    </w:lvlOverride>
  </w:num>
  <w:num w:numId="13">
    <w:abstractNumId w:val="36"/>
  </w:num>
  <w:num w:numId="14">
    <w:abstractNumId w:val="5"/>
  </w:num>
  <w:num w:numId="15">
    <w:abstractNumId w:val="16"/>
  </w:num>
  <w:num w:numId="16">
    <w:abstractNumId w:val="25"/>
  </w:num>
  <w:num w:numId="17">
    <w:abstractNumId w:val="0"/>
    <w:lvlOverride w:ilvl="0">
      <w:lvl w:ilvl="0">
        <w:numFmt w:val="bullet"/>
        <w:lvlText w:val="-"/>
        <w:legacy w:legacy="1" w:legacySpace="0" w:legacyIndent="365"/>
        <w:lvlJc w:val="left"/>
        <w:rPr>
          <w:rFonts w:ascii="Times New Roman" w:hAnsi="Times New Roman" w:hint="default"/>
        </w:rPr>
      </w:lvl>
    </w:lvlOverride>
  </w:num>
  <w:num w:numId="18">
    <w:abstractNumId w:val="32"/>
  </w:num>
  <w:num w:numId="19">
    <w:abstractNumId w:val="13"/>
  </w:num>
  <w:num w:numId="20">
    <w:abstractNumId w:val="26"/>
  </w:num>
  <w:num w:numId="21">
    <w:abstractNumId w:val="34"/>
  </w:num>
  <w:num w:numId="22">
    <w:abstractNumId w:val="4"/>
  </w:num>
  <w:num w:numId="23">
    <w:abstractNumId w:val="20"/>
  </w:num>
  <w:num w:numId="24">
    <w:abstractNumId w:val="30"/>
  </w:num>
  <w:num w:numId="25">
    <w:abstractNumId w:val="10"/>
  </w:num>
  <w:num w:numId="26">
    <w:abstractNumId w:val="24"/>
  </w:num>
  <w:num w:numId="27">
    <w:abstractNumId w:val="8"/>
    <w:lvlOverride w:ilvl="0">
      <w:lvl w:ilvl="0">
        <w:start w:val="1"/>
        <w:numFmt w:val="bullet"/>
        <w:pStyle w:val="FNRBulletList"/>
        <w:lvlText w:val=""/>
        <w:lvlJc w:val="left"/>
        <w:pPr>
          <w:ind w:left="567" w:hanging="283"/>
        </w:pPr>
        <w:rPr>
          <w:rFonts w:ascii="Symbol" w:hAnsi="Symbol" w:hint="default"/>
          <w:color w:val="auto"/>
        </w:rPr>
      </w:lvl>
    </w:lvlOverride>
    <w:lvlOverride w:ilvl="1">
      <w:lvl w:ilvl="1">
        <w:start w:val="1"/>
        <w:numFmt w:val="bullet"/>
        <w:lvlText w:val="-"/>
        <w:lvlJc w:val="left"/>
        <w:pPr>
          <w:ind w:left="851" w:hanging="284"/>
        </w:pPr>
        <w:rPr>
          <w:rFonts w:ascii="Courier New" w:hAnsi="Courier New" w:hint="default"/>
        </w:rPr>
      </w:lvl>
    </w:lvlOverride>
    <w:lvlOverride w:ilvl="2">
      <w:lvl w:ilvl="2">
        <w:start w:val="1"/>
        <w:numFmt w:val="bullet"/>
        <w:lvlText w:val=""/>
        <w:lvlJc w:val="left"/>
        <w:pPr>
          <w:ind w:left="1134" w:hanging="283"/>
        </w:pPr>
        <w:rPr>
          <w:rFonts w:ascii="Wingdings" w:hAnsi="Wingdings" w:hint="default"/>
        </w:rPr>
      </w:lvl>
    </w:lvlOverride>
    <w:lvlOverride w:ilvl="3">
      <w:lvl w:ilvl="3">
        <w:start w:val="1"/>
        <w:numFmt w:val="bullet"/>
        <w:lvlText w:val=""/>
        <w:lvlJc w:val="left"/>
        <w:pPr>
          <w:ind w:left="1418" w:hanging="284"/>
        </w:pPr>
        <w:rPr>
          <w:rFonts w:ascii="Symbol" w:hAnsi="Symbol" w:hint="default"/>
        </w:rPr>
      </w:lvl>
    </w:lvlOverride>
    <w:lvlOverride w:ilvl="4">
      <w:lvl w:ilvl="4">
        <w:start w:val="1"/>
        <w:numFmt w:val="bullet"/>
        <w:lvlText w:val="-"/>
        <w:lvlJc w:val="left"/>
        <w:pPr>
          <w:ind w:left="1701" w:hanging="283"/>
        </w:pPr>
        <w:rPr>
          <w:rFonts w:ascii="Courier New" w:hAnsi="Courier New" w:hint="default"/>
        </w:rPr>
      </w:lvl>
    </w:lvlOverride>
    <w:lvlOverride w:ilvl="5">
      <w:lvl w:ilvl="5">
        <w:start w:val="1"/>
        <w:numFmt w:val="none"/>
        <w:lvlText w:val=""/>
        <w:lvlJc w:val="left"/>
        <w:pPr>
          <w:ind w:left="1985" w:hanging="284"/>
        </w:pPr>
        <w:rPr>
          <w:rFonts w:cs="Times New Roman" w:hint="default"/>
        </w:rPr>
      </w:lvl>
    </w:lvlOverride>
    <w:lvlOverride w:ilvl="6">
      <w:lvl w:ilvl="6">
        <w:start w:val="1"/>
        <w:numFmt w:val="none"/>
        <w:lvlText w:val=""/>
        <w:lvlJc w:val="left"/>
        <w:pPr>
          <w:ind w:left="2268" w:hanging="283"/>
        </w:pPr>
        <w:rPr>
          <w:rFonts w:cs="Times New Roman" w:hint="default"/>
        </w:rPr>
      </w:lvl>
    </w:lvlOverride>
    <w:lvlOverride w:ilvl="7">
      <w:lvl w:ilvl="7">
        <w:start w:val="1"/>
        <w:numFmt w:val="none"/>
        <w:lvlText w:val=""/>
        <w:lvlJc w:val="left"/>
        <w:pPr>
          <w:ind w:left="2552" w:hanging="284"/>
        </w:pPr>
        <w:rPr>
          <w:rFonts w:cs="Times New Roman" w:hint="default"/>
        </w:rPr>
      </w:lvl>
    </w:lvlOverride>
    <w:lvlOverride w:ilvl="8">
      <w:lvl w:ilvl="8">
        <w:start w:val="1"/>
        <w:numFmt w:val="none"/>
        <w:lvlText w:val=""/>
        <w:lvlJc w:val="left"/>
        <w:pPr>
          <w:ind w:left="2835" w:hanging="283"/>
        </w:pPr>
        <w:rPr>
          <w:rFonts w:cs="Times New Roman" w:hint="default"/>
        </w:rPr>
      </w:lvl>
    </w:lvlOverride>
  </w:num>
  <w:num w:numId="28">
    <w:abstractNumId w:val="27"/>
  </w:num>
  <w:num w:numId="29">
    <w:abstractNumId w:val="2"/>
  </w:num>
  <w:num w:numId="30">
    <w:abstractNumId w:val="1"/>
  </w:num>
  <w:num w:numId="31">
    <w:abstractNumId w:val="9"/>
  </w:num>
  <w:num w:numId="32">
    <w:abstractNumId w:val="19"/>
  </w:num>
  <w:num w:numId="33">
    <w:abstractNumId w:val="18"/>
  </w:num>
  <w:num w:numId="34">
    <w:abstractNumId w:val="23"/>
  </w:num>
  <w:num w:numId="35">
    <w:abstractNumId w:val="14"/>
  </w:num>
  <w:num w:numId="36">
    <w:abstractNumId w:val="22"/>
  </w:num>
  <w:num w:numId="37">
    <w:abstractNumId w:val="12"/>
  </w:num>
  <w:num w:numId="38">
    <w:abstractNumId w:val="35"/>
  </w:num>
  <w:num w:numId="39">
    <w:abstractNumId w:val="33"/>
  </w:num>
  <w:num w:numId="40">
    <w:abstractNumId w:val="31"/>
  </w:num>
  <w:num w:numId="41">
    <w:abstractNumId w:val="15"/>
  </w:num>
  <w:num w:numId="42">
    <w:abstractNumId w:val="29"/>
  </w:num>
  <w:num w:numId="43">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B4039"/>
    <w:rsid w:val="00000CB4"/>
    <w:rsid w:val="00001659"/>
    <w:rsid w:val="0000170A"/>
    <w:rsid w:val="00002CDF"/>
    <w:rsid w:val="00004714"/>
    <w:rsid w:val="00004ADA"/>
    <w:rsid w:val="00006DF5"/>
    <w:rsid w:val="00010313"/>
    <w:rsid w:val="00010A13"/>
    <w:rsid w:val="00013F6C"/>
    <w:rsid w:val="00014EE0"/>
    <w:rsid w:val="0001550B"/>
    <w:rsid w:val="0001696B"/>
    <w:rsid w:val="00020526"/>
    <w:rsid w:val="00020632"/>
    <w:rsid w:val="00022110"/>
    <w:rsid w:val="00024DEC"/>
    <w:rsid w:val="00025350"/>
    <w:rsid w:val="00030C3A"/>
    <w:rsid w:val="00031DEF"/>
    <w:rsid w:val="0003523D"/>
    <w:rsid w:val="000363C9"/>
    <w:rsid w:val="000368B5"/>
    <w:rsid w:val="00040F49"/>
    <w:rsid w:val="00040F70"/>
    <w:rsid w:val="000438FB"/>
    <w:rsid w:val="00044624"/>
    <w:rsid w:val="000458D5"/>
    <w:rsid w:val="000459BF"/>
    <w:rsid w:val="00045E4F"/>
    <w:rsid w:val="00047BED"/>
    <w:rsid w:val="00050A7D"/>
    <w:rsid w:val="00051C65"/>
    <w:rsid w:val="0005201B"/>
    <w:rsid w:val="00053008"/>
    <w:rsid w:val="00053134"/>
    <w:rsid w:val="000538A6"/>
    <w:rsid w:val="00053CD5"/>
    <w:rsid w:val="00054733"/>
    <w:rsid w:val="00055238"/>
    <w:rsid w:val="00056D7F"/>
    <w:rsid w:val="0006211D"/>
    <w:rsid w:val="00063196"/>
    <w:rsid w:val="00064EDE"/>
    <w:rsid w:val="00065A01"/>
    <w:rsid w:val="000661CE"/>
    <w:rsid w:val="00066EAC"/>
    <w:rsid w:val="00066F78"/>
    <w:rsid w:val="000673AF"/>
    <w:rsid w:val="000703AC"/>
    <w:rsid w:val="000703FA"/>
    <w:rsid w:val="00070598"/>
    <w:rsid w:val="00072A2B"/>
    <w:rsid w:val="00072FDE"/>
    <w:rsid w:val="000752A4"/>
    <w:rsid w:val="0007628F"/>
    <w:rsid w:val="000763AC"/>
    <w:rsid w:val="0007702B"/>
    <w:rsid w:val="00080566"/>
    <w:rsid w:val="00080BA4"/>
    <w:rsid w:val="000816B6"/>
    <w:rsid w:val="000818C7"/>
    <w:rsid w:val="00082045"/>
    <w:rsid w:val="000823D3"/>
    <w:rsid w:val="00086142"/>
    <w:rsid w:val="00086AE6"/>
    <w:rsid w:val="00087DB2"/>
    <w:rsid w:val="0009019B"/>
    <w:rsid w:val="00094F85"/>
    <w:rsid w:val="000A039B"/>
    <w:rsid w:val="000A0A6C"/>
    <w:rsid w:val="000A0F3D"/>
    <w:rsid w:val="000A31FF"/>
    <w:rsid w:val="000A58C3"/>
    <w:rsid w:val="000A7A50"/>
    <w:rsid w:val="000A7C01"/>
    <w:rsid w:val="000A7E71"/>
    <w:rsid w:val="000B0D97"/>
    <w:rsid w:val="000B19B4"/>
    <w:rsid w:val="000B31AF"/>
    <w:rsid w:val="000B3218"/>
    <w:rsid w:val="000B3811"/>
    <w:rsid w:val="000B4039"/>
    <w:rsid w:val="000B505F"/>
    <w:rsid w:val="000B62AA"/>
    <w:rsid w:val="000B63F3"/>
    <w:rsid w:val="000C2002"/>
    <w:rsid w:val="000C2B6F"/>
    <w:rsid w:val="000C398D"/>
    <w:rsid w:val="000C3CB2"/>
    <w:rsid w:val="000C4515"/>
    <w:rsid w:val="000C4E4A"/>
    <w:rsid w:val="000D05F3"/>
    <w:rsid w:val="000D28C3"/>
    <w:rsid w:val="000D35A6"/>
    <w:rsid w:val="000D3A96"/>
    <w:rsid w:val="000D487D"/>
    <w:rsid w:val="000D48C6"/>
    <w:rsid w:val="000D5206"/>
    <w:rsid w:val="000D594A"/>
    <w:rsid w:val="000D5C1B"/>
    <w:rsid w:val="000D6D03"/>
    <w:rsid w:val="000D6D48"/>
    <w:rsid w:val="000E019D"/>
    <w:rsid w:val="000E029B"/>
    <w:rsid w:val="000E25FB"/>
    <w:rsid w:val="000E2F9F"/>
    <w:rsid w:val="000E33A9"/>
    <w:rsid w:val="000E3BE9"/>
    <w:rsid w:val="000E3F7D"/>
    <w:rsid w:val="000E3FEA"/>
    <w:rsid w:val="000E4CA1"/>
    <w:rsid w:val="000E6479"/>
    <w:rsid w:val="000F0BE0"/>
    <w:rsid w:val="000F1EFE"/>
    <w:rsid w:val="000F2B52"/>
    <w:rsid w:val="000F450F"/>
    <w:rsid w:val="000F499F"/>
    <w:rsid w:val="000F4F01"/>
    <w:rsid w:val="000F595E"/>
    <w:rsid w:val="000F5EAA"/>
    <w:rsid w:val="000F788F"/>
    <w:rsid w:val="000F7AF8"/>
    <w:rsid w:val="00107D6C"/>
    <w:rsid w:val="00110D66"/>
    <w:rsid w:val="00111955"/>
    <w:rsid w:val="00112EA3"/>
    <w:rsid w:val="0011446B"/>
    <w:rsid w:val="00114812"/>
    <w:rsid w:val="00117081"/>
    <w:rsid w:val="001173E5"/>
    <w:rsid w:val="00117C18"/>
    <w:rsid w:val="00117F6D"/>
    <w:rsid w:val="00121217"/>
    <w:rsid w:val="001225C7"/>
    <w:rsid w:val="00122DFF"/>
    <w:rsid w:val="001233E4"/>
    <w:rsid w:val="00123CF0"/>
    <w:rsid w:val="00130CCC"/>
    <w:rsid w:val="00130EB6"/>
    <w:rsid w:val="0013194C"/>
    <w:rsid w:val="00133EA8"/>
    <w:rsid w:val="00134894"/>
    <w:rsid w:val="00135781"/>
    <w:rsid w:val="0013600C"/>
    <w:rsid w:val="00136481"/>
    <w:rsid w:val="00140C7B"/>
    <w:rsid w:val="00140E50"/>
    <w:rsid w:val="0014223B"/>
    <w:rsid w:val="00142391"/>
    <w:rsid w:val="00144C26"/>
    <w:rsid w:val="00145846"/>
    <w:rsid w:val="00146901"/>
    <w:rsid w:val="00147D6D"/>
    <w:rsid w:val="001519C1"/>
    <w:rsid w:val="00151E7E"/>
    <w:rsid w:val="00152614"/>
    <w:rsid w:val="001544E3"/>
    <w:rsid w:val="0015765D"/>
    <w:rsid w:val="001579B7"/>
    <w:rsid w:val="00157DA7"/>
    <w:rsid w:val="00160DF6"/>
    <w:rsid w:val="0016188F"/>
    <w:rsid w:val="00161FAC"/>
    <w:rsid w:val="001659C3"/>
    <w:rsid w:val="00165BAC"/>
    <w:rsid w:val="00165E58"/>
    <w:rsid w:val="00167578"/>
    <w:rsid w:val="001679DD"/>
    <w:rsid w:val="001679F8"/>
    <w:rsid w:val="001702F2"/>
    <w:rsid w:val="00170CF2"/>
    <w:rsid w:val="001712D4"/>
    <w:rsid w:val="00171622"/>
    <w:rsid w:val="001718C4"/>
    <w:rsid w:val="001729EC"/>
    <w:rsid w:val="00173755"/>
    <w:rsid w:val="00173858"/>
    <w:rsid w:val="00174E07"/>
    <w:rsid w:val="0017517D"/>
    <w:rsid w:val="00183F7C"/>
    <w:rsid w:val="00184268"/>
    <w:rsid w:val="0018457F"/>
    <w:rsid w:val="001849E1"/>
    <w:rsid w:val="00185BEF"/>
    <w:rsid w:val="001900A9"/>
    <w:rsid w:val="00190643"/>
    <w:rsid w:val="001911A1"/>
    <w:rsid w:val="00191212"/>
    <w:rsid w:val="00191533"/>
    <w:rsid w:val="001921C1"/>
    <w:rsid w:val="001926C9"/>
    <w:rsid w:val="001941B3"/>
    <w:rsid w:val="00194A79"/>
    <w:rsid w:val="00194F97"/>
    <w:rsid w:val="00195347"/>
    <w:rsid w:val="001A0A64"/>
    <w:rsid w:val="001A0D39"/>
    <w:rsid w:val="001A183C"/>
    <w:rsid w:val="001A18DE"/>
    <w:rsid w:val="001A37F9"/>
    <w:rsid w:val="001A3F6C"/>
    <w:rsid w:val="001A500B"/>
    <w:rsid w:val="001A50B2"/>
    <w:rsid w:val="001A5C89"/>
    <w:rsid w:val="001A5D96"/>
    <w:rsid w:val="001A7461"/>
    <w:rsid w:val="001A75DA"/>
    <w:rsid w:val="001A7608"/>
    <w:rsid w:val="001B0065"/>
    <w:rsid w:val="001B06DE"/>
    <w:rsid w:val="001B192A"/>
    <w:rsid w:val="001B2CBC"/>
    <w:rsid w:val="001B2FCE"/>
    <w:rsid w:val="001B4FBF"/>
    <w:rsid w:val="001B5BD3"/>
    <w:rsid w:val="001B5D4E"/>
    <w:rsid w:val="001B6EB1"/>
    <w:rsid w:val="001B7D34"/>
    <w:rsid w:val="001B7EA4"/>
    <w:rsid w:val="001C1481"/>
    <w:rsid w:val="001C1EF7"/>
    <w:rsid w:val="001C21A7"/>
    <w:rsid w:val="001C271C"/>
    <w:rsid w:val="001C5A0A"/>
    <w:rsid w:val="001C63EA"/>
    <w:rsid w:val="001C742A"/>
    <w:rsid w:val="001D0DE5"/>
    <w:rsid w:val="001D3F95"/>
    <w:rsid w:val="001E02E4"/>
    <w:rsid w:val="001E0B66"/>
    <w:rsid w:val="001E0D9B"/>
    <w:rsid w:val="001E2003"/>
    <w:rsid w:val="001E2383"/>
    <w:rsid w:val="001E4665"/>
    <w:rsid w:val="001E471A"/>
    <w:rsid w:val="001E5BF6"/>
    <w:rsid w:val="001E5EFF"/>
    <w:rsid w:val="001E6459"/>
    <w:rsid w:val="001E76BF"/>
    <w:rsid w:val="001E7B8C"/>
    <w:rsid w:val="001F0DE3"/>
    <w:rsid w:val="001F2B64"/>
    <w:rsid w:val="001F2DC1"/>
    <w:rsid w:val="001F4E90"/>
    <w:rsid w:val="001F51CB"/>
    <w:rsid w:val="001F5AA8"/>
    <w:rsid w:val="001F5CB9"/>
    <w:rsid w:val="001F722B"/>
    <w:rsid w:val="0020080B"/>
    <w:rsid w:val="002026FB"/>
    <w:rsid w:val="002028AD"/>
    <w:rsid w:val="00202E45"/>
    <w:rsid w:val="00203196"/>
    <w:rsid w:val="00203AC4"/>
    <w:rsid w:val="00204E3D"/>
    <w:rsid w:val="002065AB"/>
    <w:rsid w:val="0020774A"/>
    <w:rsid w:val="00211F11"/>
    <w:rsid w:val="00215383"/>
    <w:rsid w:val="00215EAF"/>
    <w:rsid w:val="00217886"/>
    <w:rsid w:val="00220CAD"/>
    <w:rsid w:val="00221E45"/>
    <w:rsid w:val="00221E9B"/>
    <w:rsid w:val="00222A88"/>
    <w:rsid w:val="00225000"/>
    <w:rsid w:val="002267C0"/>
    <w:rsid w:val="00226CB6"/>
    <w:rsid w:val="00227035"/>
    <w:rsid w:val="002275AE"/>
    <w:rsid w:val="00231095"/>
    <w:rsid w:val="0023247B"/>
    <w:rsid w:val="00232BF3"/>
    <w:rsid w:val="00237A00"/>
    <w:rsid w:val="00240C99"/>
    <w:rsid w:val="00241D9E"/>
    <w:rsid w:val="00241F9F"/>
    <w:rsid w:val="00243907"/>
    <w:rsid w:val="0024479B"/>
    <w:rsid w:val="00247F85"/>
    <w:rsid w:val="00250111"/>
    <w:rsid w:val="002503BF"/>
    <w:rsid w:val="0025286A"/>
    <w:rsid w:val="0025388C"/>
    <w:rsid w:val="00253D87"/>
    <w:rsid w:val="002540D0"/>
    <w:rsid w:val="002545ED"/>
    <w:rsid w:val="002555F4"/>
    <w:rsid w:val="002560FE"/>
    <w:rsid w:val="002564F7"/>
    <w:rsid w:val="002567BE"/>
    <w:rsid w:val="00256C8B"/>
    <w:rsid w:val="00257BC3"/>
    <w:rsid w:val="00260E24"/>
    <w:rsid w:val="00260E72"/>
    <w:rsid w:val="0026117E"/>
    <w:rsid w:val="00261DBE"/>
    <w:rsid w:val="00261E5D"/>
    <w:rsid w:val="0026236F"/>
    <w:rsid w:val="00262AFD"/>
    <w:rsid w:val="002636F7"/>
    <w:rsid w:val="00263D5A"/>
    <w:rsid w:val="00265FA5"/>
    <w:rsid w:val="00266D18"/>
    <w:rsid w:val="002748FE"/>
    <w:rsid w:val="0027647C"/>
    <w:rsid w:val="00277465"/>
    <w:rsid w:val="00277A72"/>
    <w:rsid w:val="00280F25"/>
    <w:rsid w:val="00282E82"/>
    <w:rsid w:val="002830CF"/>
    <w:rsid w:val="00283D31"/>
    <w:rsid w:val="00284B4D"/>
    <w:rsid w:val="00286FB2"/>
    <w:rsid w:val="00287B64"/>
    <w:rsid w:val="00287BE5"/>
    <w:rsid w:val="002902A0"/>
    <w:rsid w:val="00290824"/>
    <w:rsid w:val="00291ECC"/>
    <w:rsid w:val="002930A4"/>
    <w:rsid w:val="002937BB"/>
    <w:rsid w:val="0029516D"/>
    <w:rsid w:val="002954E5"/>
    <w:rsid w:val="002965D8"/>
    <w:rsid w:val="002970B5"/>
    <w:rsid w:val="002972EF"/>
    <w:rsid w:val="00297A65"/>
    <w:rsid w:val="002A0953"/>
    <w:rsid w:val="002A21BC"/>
    <w:rsid w:val="002A28B8"/>
    <w:rsid w:val="002A3FB8"/>
    <w:rsid w:val="002A4C86"/>
    <w:rsid w:val="002A56A3"/>
    <w:rsid w:val="002A5DEB"/>
    <w:rsid w:val="002A789C"/>
    <w:rsid w:val="002B068B"/>
    <w:rsid w:val="002B1429"/>
    <w:rsid w:val="002B26AE"/>
    <w:rsid w:val="002B2CB4"/>
    <w:rsid w:val="002B3A93"/>
    <w:rsid w:val="002B3D8D"/>
    <w:rsid w:val="002B4954"/>
    <w:rsid w:val="002B6BF1"/>
    <w:rsid w:val="002B7260"/>
    <w:rsid w:val="002C0D86"/>
    <w:rsid w:val="002C1086"/>
    <w:rsid w:val="002C1285"/>
    <w:rsid w:val="002C2D4D"/>
    <w:rsid w:val="002C3961"/>
    <w:rsid w:val="002C495F"/>
    <w:rsid w:val="002C684C"/>
    <w:rsid w:val="002C6BF5"/>
    <w:rsid w:val="002C6F75"/>
    <w:rsid w:val="002D03C3"/>
    <w:rsid w:val="002D043E"/>
    <w:rsid w:val="002D0636"/>
    <w:rsid w:val="002D08E6"/>
    <w:rsid w:val="002D0BE3"/>
    <w:rsid w:val="002D2863"/>
    <w:rsid w:val="002D29E8"/>
    <w:rsid w:val="002D3027"/>
    <w:rsid w:val="002D3445"/>
    <w:rsid w:val="002D4408"/>
    <w:rsid w:val="002D4CD6"/>
    <w:rsid w:val="002D52AE"/>
    <w:rsid w:val="002D60AC"/>
    <w:rsid w:val="002D60FF"/>
    <w:rsid w:val="002D73C5"/>
    <w:rsid w:val="002E1D43"/>
    <w:rsid w:val="002E1F78"/>
    <w:rsid w:val="002E30AD"/>
    <w:rsid w:val="002E4371"/>
    <w:rsid w:val="002E5285"/>
    <w:rsid w:val="002E5A1C"/>
    <w:rsid w:val="002E5B1A"/>
    <w:rsid w:val="002E704E"/>
    <w:rsid w:val="002F018E"/>
    <w:rsid w:val="002F11A0"/>
    <w:rsid w:val="002F1B6A"/>
    <w:rsid w:val="002F2BDE"/>
    <w:rsid w:val="002F325A"/>
    <w:rsid w:val="002F3DCF"/>
    <w:rsid w:val="002F6A23"/>
    <w:rsid w:val="002F6C9E"/>
    <w:rsid w:val="002F70B9"/>
    <w:rsid w:val="003018B5"/>
    <w:rsid w:val="00302292"/>
    <w:rsid w:val="0030231C"/>
    <w:rsid w:val="00303164"/>
    <w:rsid w:val="0030371F"/>
    <w:rsid w:val="00304AD7"/>
    <w:rsid w:val="00306C11"/>
    <w:rsid w:val="00306DAB"/>
    <w:rsid w:val="00307473"/>
    <w:rsid w:val="00316B81"/>
    <w:rsid w:val="00320B06"/>
    <w:rsid w:val="00321519"/>
    <w:rsid w:val="00324B9D"/>
    <w:rsid w:val="00327023"/>
    <w:rsid w:val="003273AB"/>
    <w:rsid w:val="0033026E"/>
    <w:rsid w:val="00331189"/>
    <w:rsid w:val="00331710"/>
    <w:rsid w:val="00331F3F"/>
    <w:rsid w:val="00332FBB"/>
    <w:rsid w:val="0033357D"/>
    <w:rsid w:val="00334371"/>
    <w:rsid w:val="003350D4"/>
    <w:rsid w:val="00337ABF"/>
    <w:rsid w:val="003435F2"/>
    <w:rsid w:val="0034563E"/>
    <w:rsid w:val="00345921"/>
    <w:rsid w:val="003463E1"/>
    <w:rsid w:val="00347BC3"/>
    <w:rsid w:val="003513DB"/>
    <w:rsid w:val="0035239E"/>
    <w:rsid w:val="00353C9E"/>
    <w:rsid w:val="00354D75"/>
    <w:rsid w:val="00356025"/>
    <w:rsid w:val="00356BB1"/>
    <w:rsid w:val="00356C4F"/>
    <w:rsid w:val="00357BC5"/>
    <w:rsid w:val="00357BD8"/>
    <w:rsid w:val="003612C6"/>
    <w:rsid w:val="003614C5"/>
    <w:rsid w:val="003614CE"/>
    <w:rsid w:val="003629DB"/>
    <w:rsid w:val="00362DE6"/>
    <w:rsid w:val="00364A8F"/>
    <w:rsid w:val="003670B5"/>
    <w:rsid w:val="00370224"/>
    <w:rsid w:val="003714A2"/>
    <w:rsid w:val="00373397"/>
    <w:rsid w:val="00376770"/>
    <w:rsid w:val="00377003"/>
    <w:rsid w:val="003774D5"/>
    <w:rsid w:val="00377E2D"/>
    <w:rsid w:val="003801C9"/>
    <w:rsid w:val="00380661"/>
    <w:rsid w:val="00380850"/>
    <w:rsid w:val="00381D38"/>
    <w:rsid w:val="00384FE7"/>
    <w:rsid w:val="0038679B"/>
    <w:rsid w:val="00386ACB"/>
    <w:rsid w:val="00387A64"/>
    <w:rsid w:val="00387DDE"/>
    <w:rsid w:val="00387E8C"/>
    <w:rsid w:val="00390D96"/>
    <w:rsid w:val="003928E6"/>
    <w:rsid w:val="0039389F"/>
    <w:rsid w:val="00393981"/>
    <w:rsid w:val="003946BD"/>
    <w:rsid w:val="00395749"/>
    <w:rsid w:val="00396ADC"/>
    <w:rsid w:val="00396CB4"/>
    <w:rsid w:val="00397420"/>
    <w:rsid w:val="003A024C"/>
    <w:rsid w:val="003A0A98"/>
    <w:rsid w:val="003A0B48"/>
    <w:rsid w:val="003A18AE"/>
    <w:rsid w:val="003A1FF9"/>
    <w:rsid w:val="003A2721"/>
    <w:rsid w:val="003A3723"/>
    <w:rsid w:val="003A3745"/>
    <w:rsid w:val="003A4131"/>
    <w:rsid w:val="003A461E"/>
    <w:rsid w:val="003A5A12"/>
    <w:rsid w:val="003A6F4C"/>
    <w:rsid w:val="003B06AE"/>
    <w:rsid w:val="003B06CA"/>
    <w:rsid w:val="003B08F1"/>
    <w:rsid w:val="003B0CB8"/>
    <w:rsid w:val="003B0FE0"/>
    <w:rsid w:val="003B26DD"/>
    <w:rsid w:val="003B2F2E"/>
    <w:rsid w:val="003B4C3E"/>
    <w:rsid w:val="003B6592"/>
    <w:rsid w:val="003B6A2E"/>
    <w:rsid w:val="003B7055"/>
    <w:rsid w:val="003B77DE"/>
    <w:rsid w:val="003C0236"/>
    <w:rsid w:val="003C13CF"/>
    <w:rsid w:val="003C421F"/>
    <w:rsid w:val="003C48DF"/>
    <w:rsid w:val="003C5DB2"/>
    <w:rsid w:val="003C6C4E"/>
    <w:rsid w:val="003C6D0E"/>
    <w:rsid w:val="003D05FD"/>
    <w:rsid w:val="003D1314"/>
    <w:rsid w:val="003D1A28"/>
    <w:rsid w:val="003D1B9E"/>
    <w:rsid w:val="003D306C"/>
    <w:rsid w:val="003D33EF"/>
    <w:rsid w:val="003D436C"/>
    <w:rsid w:val="003D4B66"/>
    <w:rsid w:val="003D4CC9"/>
    <w:rsid w:val="003D4FED"/>
    <w:rsid w:val="003D58EE"/>
    <w:rsid w:val="003D77E8"/>
    <w:rsid w:val="003E162D"/>
    <w:rsid w:val="003E3E3B"/>
    <w:rsid w:val="003E4638"/>
    <w:rsid w:val="003E77ED"/>
    <w:rsid w:val="003E7F13"/>
    <w:rsid w:val="003F279C"/>
    <w:rsid w:val="003F3F71"/>
    <w:rsid w:val="003F41C2"/>
    <w:rsid w:val="003F5707"/>
    <w:rsid w:val="003F5936"/>
    <w:rsid w:val="003F5FB5"/>
    <w:rsid w:val="003F6350"/>
    <w:rsid w:val="003F79C2"/>
    <w:rsid w:val="00406B3B"/>
    <w:rsid w:val="004076E4"/>
    <w:rsid w:val="00407C33"/>
    <w:rsid w:val="004126F9"/>
    <w:rsid w:val="00413289"/>
    <w:rsid w:val="00413739"/>
    <w:rsid w:val="00413F4F"/>
    <w:rsid w:val="00414430"/>
    <w:rsid w:val="0041797F"/>
    <w:rsid w:val="00420145"/>
    <w:rsid w:val="00420C71"/>
    <w:rsid w:val="0042151F"/>
    <w:rsid w:val="00423664"/>
    <w:rsid w:val="00423E58"/>
    <w:rsid w:val="0042430E"/>
    <w:rsid w:val="00425389"/>
    <w:rsid w:val="00426102"/>
    <w:rsid w:val="00427B4A"/>
    <w:rsid w:val="00431A88"/>
    <w:rsid w:val="00432268"/>
    <w:rsid w:val="00433008"/>
    <w:rsid w:val="0043371A"/>
    <w:rsid w:val="00434BC6"/>
    <w:rsid w:val="004355B4"/>
    <w:rsid w:val="00435BB0"/>
    <w:rsid w:val="00435E6E"/>
    <w:rsid w:val="00437FDC"/>
    <w:rsid w:val="004411A7"/>
    <w:rsid w:val="00441C30"/>
    <w:rsid w:val="00442E2C"/>
    <w:rsid w:val="0044306E"/>
    <w:rsid w:val="00444FCE"/>
    <w:rsid w:val="00447145"/>
    <w:rsid w:val="004473BE"/>
    <w:rsid w:val="00447498"/>
    <w:rsid w:val="004475A9"/>
    <w:rsid w:val="00451DFD"/>
    <w:rsid w:val="0045212D"/>
    <w:rsid w:val="00452227"/>
    <w:rsid w:val="004533AD"/>
    <w:rsid w:val="004533D5"/>
    <w:rsid w:val="0045385C"/>
    <w:rsid w:val="0045392D"/>
    <w:rsid w:val="00454137"/>
    <w:rsid w:val="00454DFE"/>
    <w:rsid w:val="0045531F"/>
    <w:rsid w:val="00455B28"/>
    <w:rsid w:val="00456688"/>
    <w:rsid w:val="004566AE"/>
    <w:rsid w:val="004600DA"/>
    <w:rsid w:val="00460C27"/>
    <w:rsid w:val="004611C2"/>
    <w:rsid w:val="004611FA"/>
    <w:rsid w:val="00461F66"/>
    <w:rsid w:val="00462958"/>
    <w:rsid w:val="00462D12"/>
    <w:rsid w:val="00463F07"/>
    <w:rsid w:val="004645E7"/>
    <w:rsid w:val="00465C95"/>
    <w:rsid w:val="00471682"/>
    <w:rsid w:val="00471E45"/>
    <w:rsid w:val="00472BA1"/>
    <w:rsid w:val="00473370"/>
    <w:rsid w:val="004742D0"/>
    <w:rsid w:val="00474981"/>
    <w:rsid w:val="00477160"/>
    <w:rsid w:val="00477CD5"/>
    <w:rsid w:val="00477D0A"/>
    <w:rsid w:val="00480DE5"/>
    <w:rsid w:val="00481FD9"/>
    <w:rsid w:val="00486A79"/>
    <w:rsid w:val="00487A2F"/>
    <w:rsid w:val="00490722"/>
    <w:rsid w:val="0049228B"/>
    <w:rsid w:val="00493B7B"/>
    <w:rsid w:val="004940A9"/>
    <w:rsid w:val="004A080F"/>
    <w:rsid w:val="004A3A51"/>
    <w:rsid w:val="004A3F75"/>
    <w:rsid w:val="004A4601"/>
    <w:rsid w:val="004A4A00"/>
    <w:rsid w:val="004A54C3"/>
    <w:rsid w:val="004A5A30"/>
    <w:rsid w:val="004A645D"/>
    <w:rsid w:val="004A6E51"/>
    <w:rsid w:val="004A71BF"/>
    <w:rsid w:val="004B1297"/>
    <w:rsid w:val="004B16BC"/>
    <w:rsid w:val="004B3324"/>
    <w:rsid w:val="004B36C6"/>
    <w:rsid w:val="004B595C"/>
    <w:rsid w:val="004B61A1"/>
    <w:rsid w:val="004B6B4E"/>
    <w:rsid w:val="004B7AE0"/>
    <w:rsid w:val="004B7CF3"/>
    <w:rsid w:val="004C04DF"/>
    <w:rsid w:val="004C1D2E"/>
    <w:rsid w:val="004C1E44"/>
    <w:rsid w:val="004C1F79"/>
    <w:rsid w:val="004C23E2"/>
    <w:rsid w:val="004C395F"/>
    <w:rsid w:val="004C52D4"/>
    <w:rsid w:val="004C6259"/>
    <w:rsid w:val="004C69B9"/>
    <w:rsid w:val="004C7153"/>
    <w:rsid w:val="004D1303"/>
    <w:rsid w:val="004D277D"/>
    <w:rsid w:val="004D34CB"/>
    <w:rsid w:val="004D4B6A"/>
    <w:rsid w:val="004D7ED1"/>
    <w:rsid w:val="004E005F"/>
    <w:rsid w:val="004E023D"/>
    <w:rsid w:val="004E04F9"/>
    <w:rsid w:val="004E0639"/>
    <w:rsid w:val="004E0B70"/>
    <w:rsid w:val="004E0E9C"/>
    <w:rsid w:val="004E1724"/>
    <w:rsid w:val="004E2098"/>
    <w:rsid w:val="004E233B"/>
    <w:rsid w:val="004E2EA2"/>
    <w:rsid w:val="004E3BC8"/>
    <w:rsid w:val="004E3D09"/>
    <w:rsid w:val="004E74A9"/>
    <w:rsid w:val="004E786F"/>
    <w:rsid w:val="004F00DA"/>
    <w:rsid w:val="004F2099"/>
    <w:rsid w:val="004F304B"/>
    <w:rsid w:val="004F39F4"/>
    <w:rsid w:val="004F4497"/>
    <w:rsid w:val="004F4EFF"/>
    <w:rsid w:val="004F5A82"/>
    <w:rsid w:val="004F5BE5"/>
    <w:rsid w:val="004F5FBE"/>
    <w:rsid w:val="004F644A"/>
    <w:rsid w:val="0050117C"/>
    <w:rsid w:val="00502E0B"/>
    <w:rsid w:val="0050376D"/>
    <w:rsid w:val="005040A6"/>
    <w:rsid w:val="00504104"/>
    <w:rsid w:val="00504E40"/>
    <w:rsid w:val="00505037"/>
    <w:rsid w:val="005058BB"/>
    <w:rsid w:val="00507ABC"/>
    <w:rsid w:val="00510F32"/>
    <w:rsid w:val="005119A0"/>
    <w:rsid w:val="00512832"/>
    <w:rsid w:val="00513656"/>
    <w:rsid w:val="00513BA2"/>
    <w:rsid w:val="00516DCD"/>
    <w:rsid w:val="00516E82"/>
    <w:rsid w:val="005175F9"/>
    <w:rsid w:val="00517E88"/>
    <w:rsid w:val="00517F75"/>
    <w:rsid w:val="00525527"/>
    <w:rsid w:val="00527B50"/>
    <w:rsid w:val="00530D0E"/>
    <w:rsid w:val="00532379"/>
    <w:rsid w:val="005341D7"/>
    <w:rsid w:val="005356D3"/>
    <w:rsid w:val="00537CD8"/>
    <w:rsid w:val="005415A0"/>
    <w:rsid w:val="00541DDA"/>
    <w:rsid w:val="00543DFA"/>
    <w:rsid w:val="00544185"/>
    <w:rsid w:val="0054435A"/>
    <w:rsid w:val="00545041"/>
    <w:rsid w:val="00546639"/>
    <w:rsid w:val="0054689D"/>
    <w:rsid w:val="00546C44"/>
    <w:rsid w:val="00546EBB"/>
    <w:rsid w:val="00547930"/>
    <w:rsid w:val="00547AB7"/>
    <w:rsid w:val="00551783"/>
    <w:rsid w:val="005517BB"/>
    <w:rsid w:val="00551946"/>
    <w:rsid w:val="00552381"/>
    <w:rsid w:val="0055275F"/>
    <w:rsid w:val="00553A85"/>
    <w:rsid w:val="0055400F"/>
    <w:rsid w:val="00554B77"/>
    <w:rsid w:val="005566DE"/>
    <w:rsid w:val="00557CEA"/>
    <w:rsid w:val="00557E45"/>
    <w:rsid w:val="00560786"/>
    <w:rsid w:val="005656FA"/>
    <w:rsid w:val="00565967"/>
    <w:rsid w:val="00567F69"/>
    <w:rsid w:val="005719B1"/>
    <w:rsid w:val="005719C8"/>
    <w:rsid w:val="0057264B"/>
    <w:rsid w:val="00572679"/>
    <w:rsid w:val="00572832"/>
    <w:rsid w:val="00573017"/>
    <w:rsid w:val="00574957"/>
    <w:rsid w:val="00576D0F"/>
    <w:rsid w:val="00577123"/>
    <w:rsid w:val="0057738D"/>
    <w:rsid w:val="005774BA"/>
    <w:rsid w:val="00577B50"/>
    <w:rsid w:val="005800AE"/>
    <w:rsid w:val="00580327"/>
    <w:rsid w:val="00581C5B"/>
    <w:rsid w:val="00582939"/>
    <w:rsid w:val="00582A2C"/>
    <w:rsid w:val="00582A3A"/>
    <w:rsid w:val="00584337"/>
    <w:rsid w:val="005850F7"/>
    <w:rsid w:val="00586415"/>
    <w:rsid w:val="00586B7F"/>
    <w:rsid w:val="0058744D"/>
    <w:rsid w:val="00587733"/>
    <w:rsid w:val="005879A4"/>
    <w:rsid w:val="00590C15"/>
    <w:rsid w:val="00591B6F"/>
    <w:rsid w:val="00591E04"/>
    <w:rsid w:val="00593CD1"/>
    <w:rsid w:val="0059426B"/>
    <w:rsid w:val="00594387"/>
    <w:rsid w:val="00594A6F"/>
    <w:rsid w:val="00595B7F"/>
    <w:rsid w:val="00596AE3"/>
    <w:rsid w:val="00596FDF"/>
    <w:rsid w:val="00597099"/>
    <w:rsid w:val="005A0AB8"/>
    <w:rsid w:val="005A1271"/>
    <w:rsid w:val="005A1C58"/>
    <w:rsid w:val="005A257F"/>
    <w:rsid w:val="005A4F27"/>
    <w:rsid w:val="005A50E4"/>
    <w:rsid w:val="005A6BB8"/>
    <w:rsid w:val="005B03A0"/>
    <w:rsid w:val="005B2E57"/>
    <w:rsid w:val="005B320F"/>
    <w:rsid w:val="005B3D8F"/>
    <w:rsid w:val="005B5437"/>
    <w:rsid w:val="005B75D8"/>
    <w:rsid w:val="005C1409"/>
    <w:rsid w:val="005C14DD"/>
    <w:rsid w:val="005C2343"/>
    <w:rsid w:val="005C2AF0"/>
    <w:rsid w:val="005C3197"/>
    <w:rsid w:val="005C510D"/>
    <w:rsid w:val="005C53F8"/>
    <w:rsid w:val="005C542E"/>
    <w:rsid w:val="005C5E44"/>
    <w:rsid w:val="005C5F52"/>
    <w:rsid w:val="005D35C8"/>
    <w:rsid w:val="005D58A1"/>
    <w:rsid w:val="005D6BD7"/>
    <w:rsid w:val="005D7E37"/>
    <w:rsid w:val="005E287C"/>
    <w:rsid w:val="005E3D41"/>
    <w:rsid w:val="005E3F3C"/>
    <w:rsid w:val="005F355B"/>
    <w:rsid w:val="005F3EC1"/>
    <w:rsid w:val="005F44F1"/>
    <w:rsid w:val="005F53A7"/>
    <w:rsid w:val="005F6203"/>
    <w:rsid w:val="005F6D1C"/>
    <w:rsid w:val="005F7E2C"/>
    <w:rsid w:val="00601E1B"/>
    <w:rsid w:val="006020D7"/>
    <w:rsid w:val="00602341"/>
    <w:rsid w:val="00606CA8"/>
    <w:rsid w:val="00606CCC"/>
    <w:rsid w:val="0060729E"/>
    <w:rsid w:val="00607EC9"/>
    <w:rsid w:val="00610E43"/>
    <w:rsid w:val="006128C9"/>
    <w:rsid w:val="00614706"/>
    <w:rsid w:val="00615346"/>
    <w:rsid w:val="0061548D"/>
    <w:rsid w:val="00622A7E"/>
    <w:rsid w:val="00622E60"/>
    <w:rsid w:val="00625A19"/>
    <w:rsid w:val="0062715B"/>
    <w:rsid w:val="00630659"/>
    <w:rsid w:val="0063124F"/>
    <w:rsid w:val="00631B0A"/>
    <w:rsid w:val="0063486E"/>
    <w:rsid w:val="00634A60"/>
    <w:rsid w:val="00635650"/>
    <w:rsid w:val="00635980"/>
    <w:rsid w:val="00636AAC"/>
    <w:rsid w:val="00637E06"/>
    <w:rsid w:val="00640009"/>
    <w:rsid w:val="00640274"/>
    <w:rsid w:val="00640741"/>
    <w:rsid w:val="00640B56"/>
    <w:rsid w:val="00641DAF"/>
    <w:rsid w:val="0064275A"/>
    <w:rsid w:val="00642D32"/>
    <w:rsid w:val="00642DD8"/>
    <w:rsid w:val="0064318D"/>
    <w:rsid w:val="00643782"/>
    <w:rsid w:val="00643793"/>
    <w:rsid w:val="00645FCF"/>
    <w:rsid w:val="006469A8"/>
    <w:rsid w:val="006469BC"/>
    <w:rsid w:val="00647429"/>
    <w:rsid w:val="00650764"/>
    <w:rsid w:val="00650C05"/>
    <w:rsid w:val="00652788"/>
    <w:rsid w:val="00652A50"/>
    <w:rsid w:val="006607A8"/>
    <w:rsid w:val="006618A1"/>
    <w:rsid w:val="00661E97"/>
    <w:rsid w:val="00663084"/>
    <w:rsid w:val="00664670"/>
    <w:rsid w:val="006652D1"/>
    <w:rsid w:val="00666E8D"/>
    <w:rsid w:val="006678C4"/>
    <w:rsid w:val="0066799D"/>
    <w:rsid w:val="006743AF"/>
    <w:rsid w:val="006755E8"/>
    <w:rsid w:val="006759ED"/>
    <w:rsid w:val="00676A12"/>
    <w:rsid w:val="00680888"/>
    <w:rsid w:val="006813A3"/>
    <w:rsid w:val="006823ED"/>
    <w:rsid w:val="00682660"/>
    <w:rsid w:val="00682E4E"/>
    <w:rsid w:val="00683800"/>
    <w:rsid w:val="006856DB"/>
    <w:rsid w:val="00685913"/>
    <w:rsid w:val="00685FAC"/>
    <w:rsid w:val="006866E3"/>
    <w:rsid w:val="00686AA0"/>
    <w:rsid w:val="00687745"/>
    <w:rsid w:val="00690C4F"/>
    <w:rsid w:val="00691F2C"/>
    <w:rsid w:val="00691F49"/>
    <w:rsid w:val="006925DB"/>
    <w:rsid w:val="0069637F"/>
    <w:rsid w:val="006966FD"/>
    <w:rsid w:val="00697B52"/>
    <w:rsid w:val="006A7052"/>
    <w:rsid w:val="006B0357"/>
    <w:rsid w:val="006B0957"/>
    <w:rsid w:val="006B1A56"/>
    <w:rsid w:val="006B3579"/>
    <w:rsid w:val="006B455C"/>
    <w:rsid w:val="006B46F1"/>
    <w:rsid w:val="006B49A1"/>
    <w:rsid w:val="006B6399"/>
    <w:rsid w:val="006B69B0"/>
    <w:rsid w:val="006C06DE"/>
    <w:rsid w:val="006C0838"/>
    <w:rsid w:val="006C0B92"/>
    <w:rsid w:val="006C0F12"/>
    <w:rsid w:val="006C30A8"/>
    <w:rsid w:val="006C5176"/>
    <w:rsid w:val="006C5D00"/>
    <w:rsid w:val="006C5E87"/>
    <w:rsid w:val="006C7579"/>
    <w:rsid w:val="006C7E09"/>
    <w:rsid w:val="006D2B3A"/>
    <w:rsid w:val="006D2C08"/>
    <w:rsid w:val="006D6344"/>
    <w:rsid w:val="006D6475"/>
    <w:rsid w:val="006D6A5E"/>
    <w:rsid w:val="006D72B9"/>
    <w:rsid w:val="006D7BB3"/>
    <w:rsid w:val="006E0F12"/>
    <w:rsid w:val="006E4167"/>
    <w:rsid w:val="006E44DC"/>
    <w:rsid w:val="006E76AA"/>
    <w:rsid w:val="006F17CB"/>
    <w:rsid w:val="006F1881"/>
    <w:rsid w:val="006F20DA"/>
    <w:rsid w:val="006F3F39"/>
    <w:rsid w:val="00701343"/>
    <w:rsid w:val="00701482"/>
    <w:rsid w:val="00702C92"/>
    <w:rsid w:val="00704B98"/>
    <w:rsid w:val="00704CA5"/>
    <w:rsid w:val="0070683A"/>
    <w:rsid w:val="00707C50"/>
    <w:rsid w:val="00712182"/>
    <w:rsid w:val="00713231"/>
    <w:rsid w:val="0071334B"/>
    <w:rsid w:val="00713B32"/>
    <w:rsid w:val="00715056"/>
    <w:rsid w:val="00717670"/>
    <w:rsid w:val="00717CCD"/>
    <w:rsid w:val="0072182C"/>
    <w:rsid w:val="00723326"/>
    <w:rsid w:val="00723721"/>
    <w:rsid w:val="0072452A"/>
    <w:rsid w:val="00726E4B"/>
    <w:rsid w:val="00727203"/>
    <w:rsid w:val="0073249F"/>
    <w:rsid w:val="007376B7"/>
    <w:rsid w:val="00741BA8"/>
    <w:rsid w:val="00741CDF"/>
    <w:rsid w:val="00742FAF"/>
    <w:rsid w:val="007432CF"/>
    <w:rsid w:val="007447AA"/>
    <w:rsid w:val="00744CEA"/>
    <w:rsid w:val="00745ACE"/>
    <w:rsid w:val="00746364"/>
    <w:rsid w:val="00746704"/>
    <w:rsid w:val="007475A4"/>
    <w:rsid w:val="00750B48"/>
    <w:rsid w:val="0075422C"/>
    <w:rsid w:val="00754DA6"/>
    <w:rsid w:val="0075562F"/>
    <w:rsid w:val="00755ECD"/>
    <w:rsid w:val="00760FD4"/>
    <w:rsid w:val="00761D32"/>
    <w:rsid w:val="00762AC8"/>
    <w:rsid w:val="007630D7"/>
    <w:rsid w:val="00763303"/>
    <w:rsid w:val="00763B5C"/>
    <w:rsid w:val="00764214"/>
    <w:rsid w:val="00764C30"/>
    <w:rsid w:val="00764CB8"/>
    <w:rsid w:val="00765271"/>
    <w:rsid w:val="007653D7"/>
    <w:rsid w:val="00765846"/>
    <w:rsid w:val="007661B4"/>
    <w:rsid w:val="007663D0"/>
    <w:rsid w:val="00766D9F"/>
    <w:rsid w:val="00767379"/>
    <w:rsid w:val="00767A76"/>
    <w:rsid w:val="00771408"/>
    <w:rsid w:val="00771595"/>
    <w:rsid w:val="00772403"/>
    <w:rsid w:val="00773A41"/>
    <w:rsid w:val="007746A2"/>
    <w:rsid w:val="007764AB"/>
    <w:rsid w:val="007806E8"/>
    <w:rsid w:val="007822D6"/>
    <w:rsid w:val="007826EB"/>
    <w:rsid w:val="00783D4B"/>
    <w:rsid w:val="00783FD6"/>
    <w:rsid w:val="007843C7"/>
    <w:rsid w:val="0078442E"/>
    <w:rsid w:val="0078469F"/>
    <w:rsid w:val="007855B7"/>
    <w:rsid w:val="007869AB"/>
    <w:rsid w:val="007922F8"/>
    <w:rsid w:val="00793C66"/>
    <w:rsid w:val="0079576B"/>
    <w:rsid w:val="00797574"/>
    <w:rsid w:val="007A01E4"/>
    <w:rsid w:val="007A0D02"/>
    <w:rsid w:val="007A1E81"/>
    <w:rsid w:val="007A37A9"/>
    <w:rsid w:val="007A424D"/>
    <w:rsid w:val="007A4EDF"/>
    <w:rsid w:val="007A776D"/>
    <w:rsid w:val="007B019C"/>
    <w:rsid w:val="007B0495"/>
    <w:rsid w:val="007B1C64"/>
    <w:rsid w:val="007B354A"/>
    <w:rsid w:val="007B46E9"/>
    <w:rsid w:val="007B5DD1"/>
    <w:rsid w:val="007B61D6"/>
    <w:rsid w:val="007B6D66"/>
    <w:rsid w:val="007B7A0E"/>
    <w:rsid w:val="007B7DAE"/>
    <w:rsid w:val="007C0551"/>
    <w:rsid w:val="007C0712"/>
    <w:rsid w:val="007C14DA"/>
    <w:rsid w:val="007C1654"/>
    <w:rsid w:val="007C1C40"/>
    <w:rsid w:val="007C3DFC"/>
    <w:rsid w:val="007C4D45"/>
    <w:rsid w:val="007C5BFF"/>
    <w:rsid w:val="007C5EC3"/>
    <w:rsid w:val="007C5F4B"/>
    <w:rsid w:val="007C5FFF"/>
    <w:rsid w:val="007C66C4"/>
    <w:rsid w:val="007C70A6"/>
    <w:rsid w:val="007C7EA6"/>
    <w:rsid w:val="007D064C"/>
    <w:rsid w:val="007D0CBA"/>
    <w:rsid w:val="007D0E2C"/>
    <w:rsid w:val="007D305D"/>
    <w:rsid w:val="007D470A"/>
    <w:rsid w:val="007D51A8"/>
    <w:rsid w:val="007E03A4"/>
    <w:rsid w:val="007E16C2"/>
    <w:rsid w:val="007E34F4"/>
    <w:rsid w:val="007E3B9C"/>
    <w:rsid w:val="007E4137"/>
    <w:rsid w:val="007F0325"/>
    <w:rsid w:val="007F05C9"/>
    <w:rsid w:val="007F3596"/>
    <w:rsid w:val="007F3901"/>
    <w:rsid w:val="007F4773"/>
    <w:rsid w:val="007F5737"/>
    <w:rsid w:val="007F6618"/>
    <w:rsid w:val="007F67D0"/>
    <w:rsid w:val="007F71A3"/>
    <w:rsid w:val="007F7E99"/>
    <w:rsid w:val="00800805"/>
    <w:rsid w:val="00800A94"/>
    <w:rsid w:val="00802675"/>
    <w:rsid w:val="00805306"/>
    <w:rsid w:val="00807EDD"/>
    <w:rsid w:val="00811719"/>
    <w:rsid w:val="00811F52"/>
    <w:rsid w:val="008137DD"/>
    <w:rsid w:val="00813DCF"/>
    <w:rsid w:val="00814A99"/>
    <w:rsid w:val="00817C2F"/>
    <w:rsid w:val="0082024D"/>
    <w:rsid w:val="008211E8"/>
    <w:rsid w:val="0082342C"/>
    <w:rsid w:val="00824468"/>
    <w:rsid w:val="00824744"/>
    <w:rsid w:val="00824EB1"/>
    <w:rsid w:val="00824F1A"/>
    <w:rsid w:val="00826952"/>
    <w:rsid w:val="00830709"/>
    <w:rsid w:val="008311D2"/>
    <w:rsid w:val="00831AC4"/>
    <w:rsid w:val="00831D06"/>
    <w:rsid w:val="00831FFA"/>
    <w:rsid w:val="00832C9E"/>
    <w:rsid w:val="00833822"/>
    <w:rsid w:val="00834670"/>
    <w:rsid w:val="0083567C"/>
    <w:rsid w:val="008358AE"/>
    <w:rsid w:val="00835EB3"/>
    <w:rsid w:val="00836AA9"/>
    <w:rsid w:val="00840066"/>
    <w:rsid w:val="0084009B"/>
    <w:rsid w:val="008410DC"/>
    <w:rsid w:val="00841724"/>
    <w:rsid w:val="00841AC8"/>
    <w:rsid w:val="00841E42"/>
    <w:rsid w:val="00842430"/>
    <w:rsid w:val="00842DCF"/>
    <w:rsid w:val="00843642"/>
    <w:rsid w:val="00845957"/>
    <w:rsid w:val="00846CB8"/>
    <w:rsid w:val="0084752C"/>
    <w:rsid w:val="00854FEA"/>
    <w:rsid w:val="008551DD"/>
    <w:rsid w:val="00855255"/>
    <w:rsid w:val="0085660E"/>
    <w:rsid w:val="00856C4C"/>
    <w:rsid w:val="00857E71"/>
    <w:rsid w:val="00860AEF"/>
    <w:rsid w:val="0086116F"/>
    <w:rsid w:val="008617F6"/>
    <w:rsid w:val="0086301E"/>
    <w:rsid w:val="0086472C"/>
    <w:rsid w:val="00864ED3"/>
    <w:rsid w:val="008660D9"/>
    <w:rsid w:val="008666B1"/>
    <w:rsid w:val="008701E0"/>
    <w:rsid w:val="00870337"/>
    <w:rsid w:val="00871C57"/>
    <w:rsid w:val="008723D6"/>
    <w:rsid w:val="008723DE"/>
    <w:rsid w:val="008725BB"/>
    <w:rsid w:val="00872E1C"/>
    <w:rsid w:val="00873CED"/>
    <w:rsid w:val="00873F4D"/>
    <w:rsid w:val="00875F5A"/>
    <w:rsid w:val="00877C49"/>
    <w:rsid w:val="00880C15"/>
    <w:rsid w:val="008810A0"/>
    <w:rsid w:val="008813A4"/>
    <w:rsid w:val="00881EC5"/>
    <w:rsid w:val="0088307B"/>
    <w:rsid w:val="008844A7"/>
    <w:rsid w:val="00885D0A"/>
    <w:rsid w:val="0088601C"/>
    <w:rsid w:val="00887163"/>
    <w:rsid w:val="00887226"/>
    <w:rsid w:val="0088767A"/>
    <w:rsid w:val="00887730"/>
    <w:rsid w:val="00890C2B"/>
    <w:rsid w:val="00891D26"/>
    <w:rsid w:val="00891E4A"/>
    <w:rsid w:val="008920F3"/>
    <w:rsid w:val="00893E0B"/>
    <w:rsid w:val="0089525E"/>
    <w:rsid w:val="008A190A"/>
    <w:rsid w:val="008A1C84"/>
    <w:rsid w:val="008A2A22"/>
    <w:rsid w:val="008A2C1E"/>
    <w:rsid w:val="008A489A"/>
    <w:rsid w:val="008A4D46"/>
    <w:rsid w:val="008A53E0"/>
    <w:rsid w:val="008A742D"/>
    <w:rsid w:val="008A7A45"/>
    <w:rsid w:val="008B1505"/>
    <w:rsid w:val="008B2750"/>
    <w:rsid w:val="008B2C71"/>
    <w:rsid w:val="008B5613"/>
    <w:rsid w:val="008B62D4"/>
    <w:rsid w:val="008B6601"/>
    <w:rsid w:val="008B7A9A"/>
    <w:rsid w:val="008C0A6F"/>
    <w:rsid w:val="008C0CC4"/>
    <w:rsid w:val="008C39FC"/>
    <w:rsid w:val="008C3E43"/>
    <w:rsid w:val="008C3E6D"/>
    <w:rsid w:val="008C557B"/>
    <w:rsid w:val="008C7A84"/>
    <w:rsid w:val="008D029E"/>
    <w:rsid w:val="008D24DE"/>
    <w:rsid w:val="008D348B"/>
    <w:rsid w:val="008D3B0C"/>
    <w:rsid w:val="008D42A3"/>
    <w:rsid w:val="008D59D6"/>
    <w:rsid w:val="008D5BE4"/>
    <w:rsid w:val="008E03DD"/>
    <w:rsid w:val="008E085B"/>
    <w:rsid w:val="008E20BE"/>
    <w:rsid w:val="008E2298"/>
    <w:rsid w:val="008E4E71"/>
    <w:rsid w:val="008E558D"/>
    <w:rsid w:val="008E63F6"/>
    <w:rsid w:val="008E6865"/>
    <w:rsid w:val="008E6ABA"/>
    <w:rsid w:val="008E7509"/>
    <w:rsid w:val="008E7801"/>
    <w:rsid w:val="008F6A86"/>
    <w:rsid w:val="008F7DF7"/>
    <w:rsid w:val="0090280F"/>
    <w:rsid w:val="009030DE"/>
    <w:rsid w:val="00905E6D"/>
    <w:rsid w:val="00905F8D"/>
    <w:rsid w:val="009067F0"/>
    <w:rsid w:val="00906BFF"/>
    <w:rsid w:val="00911AA7"/>
    <w:rsid w:val="009131A1"/>
    <w:rsid w:val="009148F0"/>
    <w:rsid w:val="00914B2F"/>
    <w:rsid w:val="0091762E"/>
    <w:rsid w:val="00922569"/>
    <w:rsid w:val="0092279D"/>
    <w:rsid w:val="00925300"/>
    <w:rsid w:val="009262FE"/>
    <w:rsid w:val="00926CD0"/>
    <w:rsid w:val="0092735A"/>
    <w:rsid w:val="009277EF"/>
    <w:rsid w:val="00930775"/>
    <w:rsid w:val="0093097B"/>
    <w:rsid w:val="00930C5F"/>
    <w:rsid w:val="00932915"/>
    <w:rsid w:val="00933165"/>
    <w:rsid w:val="00933F36"/>
    <w:rsid w:val="009350F7"/>
    <w:rsid w:val="00936326"/>
    <w:rsid w:val="009426FE"/>
    <w:rsid w:val="009433F7"/>
    <w:rsid w:val="00943881"/>
    <w:rsid w:val="0094630F"/>
    <w:rsid w:val="00950365"/>
    <w:rsid w:val="009528AF"/>
    <w:rsid w:val="00952C7E"/>
    <w:rsid w:val="009535D8"/>
    <w:rsid w:val="009536C4"/>
    <w:rsid w:val="009536CA"/>
    <w:rsid w:val="009539BB"/>
    <w:rsid w:val="009540E2"/>
    <w:rsid w:val="00956BB3"/>
    <w:rsid w:val="0096072B"/>
    <w:rsid w:val="009608EB"/>
    <w:rsid w:val="009614E2"/>
    <w:rsid w:val="00964255"/>
    <w:rsid w:val="00967864"/>
    <w:rsid w:val="00970479"/>
    <w:rsid w:val="00971ADA"/>
    <w:rsid w:val="009725E3"/>
    <w:rsid w:val="00972DD5"/>
    <w:rsid w:val="009805A2"/>
    <w:rsid w:val="009805FA"/>
    <w:rsid w:val="00980A56"/>
    <w:rsid w:val="00983FB7"/>
    <w:rsid w:val="00984C69"/>
    <w:rsid w:val="009852A6"/>
    <w:rsid w:val="0098678D"/>
    <w:rsid w:val="00986E5F"/>
    <w:rsid w:val="00987124"/>
    <w:rsid w:val="0098745D"/>
    <w:rsid w:val="0099030C"/>
    <w:rsid w:val="009915C8"/>
    <w:rsid w:val="0099381D"/>
    <w:rsid w:val="0099396B"/>
    <w:rsid w:val="00995009"/>
    <w:rsid w:val="009966C0"/>
    <w:rsid w:val="00996963"/>
    <w:rsid w:val="00997818"/>
    <w:rsid w:val="009A033C"/>
    <w:rsid w:val="009A040A"/>
    <w:rsid w:val="009A188C"/>
    <w:rsid w:val="009A3470"/>
    <w:rsid w:val="009A3C93"/>
    <w:rsid w:val="009A4C9D"/>
    <w:rsid w:val="009A5051"/>
    <w:rsid w:val="009A5356"/>
    <w:rsid w:val="009A6DE8"/>
    <w:rsid w:val="009B066D"/>
    <w:rsid w:val="009B092A"/>
    <w:rsid w:val="009B1AF1"/>
    <w:rsid w:val="009B1CD5"/>
    <w:rsid w:val="009B2792"/>
    <w:rsid w:val="009B3130"/>
    <w:rsid w:val="009B37D5"/>
    <w:rsid w:val="009B44A3"/>
    <w:rsid w:val="009B49A6"/>
    <w:rsid w:val="009B4FCC"/>
    <w:rsid w:val="009B6B0C"/>
    <w:rsid w:val="009B727D"/>
    <w:rsid w:val="009C0783"/>
    <w:rsid w:val="009C2373"/>
    <w:rsid w:val="009C340C"/>
    <w:rsid w:val="009C3580"/>
    <w:rsid w:val="009C5FAD"/>
    <w:rsid w:val="009D16D4"/>
    <w:rsid w:val="009D2931"/>
    <w:rsid w:val="009D33B4"/>
    <w:rsid w:val="009D361F"/>
    <w:rsid w:val="009D60F7"/>
    <w:rsid w:val="009E0128"/>
    <w:rsid w:val="009E0B62"/>
    <w:rsid w:val="009E29DD"/>
    <w:rsid w:val="009E2BAE"/>
    <w:rsid w:val="009E2C4A"/>
    <w:rsid w:val="009E50FD"/>
    <w:rsid w:val="009E5E79"/>
    <w:rsid w:val="009E6D7C"/>
    <w:rsid w:val="009E6E8B"/>
    <w:rsid w:val="009E7618"/>
    <w:rsid w:val="009F2CD9"/>
    <w:rsid w:val="009F34E0"/>
    <w:rsid w:val="009F3DCC"/>
    <w:rsid w:val="009F48C9"/>
    <w:rsid w:val="009F510A"/>
    <w:rsid w:val="009F5B67"/>
    <w:rsid w:val="009F63C7"/>
    <w:rsid w:val="009F672F"/>
    <w:rsid w:val="009F7AE5"/>
    <w:rsid w:val="009F7F78"/>
    <w:rsid w:val="00A0211A"/>
    <w:rsid w:val="00A04C4B"/>
    <w:rsid w:val="00A062A6"/>
    <w:rsid w:val="00A06685"/>
    <w:rsid w:val="00A07B25"/>
    <w:rsid w:val="00A122D3"/>
    <w:rsid w:val="00A135D1"/>
    <w:rsid w:val="00A1425D"/>
    <w:rsid w:val="00A14851"/>
    <w:rsid w:val="00A14F1E"/>
    <w:rsid w:val="00A163D3"/>
    <w:rsid w:val="00A169A2"/>
    <w:rsid w:val="00A17B33"/>
    <w:rsid w:val="00A20115"/>
    <w:rsid w:val="00A20E2E"/>
    <w:rsid w:val="00A22B4B"/>
    <w:rsid w:val="00A240D8"/>
    <w:rsid w:val="00A24A34"/>
    <w:rsid w:val="00A26EC1"/>
    <w:rsid w:val="00A2714D"/>
    <w:rsid w:val="00A30108"/>
    <w:rsid w:val="00A30159"/>
    <w:rsid w:val="00A32C8C"/>
    <w:rsid w:val="00A32D3A"/>
    <w:rsid w:val="00A34753"/>
    <w:rsid w:val="00A3480B"/>
    <w:rsid w:val="00A37E61"/>
    <w:rsid w:val="00A4013F"/>
    <w:rsid w:val="00A41458"/>
    <w:rsid w:val="00A41920"/>
    <w:rsid w:val="00A44023"/>
    <w:rsid w:val="00A44084"/>
    <w:rsid w:val="00A45382"/>
    <w:rsid w:val="00A46E70"/>
    <w:rsid w:val="00A504F2"/>
    <w:rsid w:val="00A52C57"/>
    <w:rsid w:val="00A5323C"/>
    <w:rsid w:val="00A54140"/>
    <w:rsid w:val="00A5451B"/>
    <w:rsid w:val="00A56C30"/>
    <w:rsid w:val="00A5797C"/>
    <w:rsid w:val="00A57BA3"/>
    <w:rsid w:val="00A57D56"/>
    <w:rsid w:val="00A606C9"/>
    <w:rsid w:val="00A60861"/>
    <w:rsid w:val="00A61280"/>
    <w:rsid w:val="00A6139E"/>
    <w:rsid w:val="00A61ED0"/>
    <w:rsid w:val="00A631C1"/>
    <w:rsid w:val="00A63FFF"/>
    <w:rsid w:val="00A65CDC"/>
    <w:rsid w:val="00A65F85"/>
    <w:rsid w:val="00A70EC8"/>
    <w:rsid w:val="00A720A7"/>
    <w:rsid w:val="00A72225"/>
    <w:rsid w:val="00A726C3"/>
    <w:rsid w:val="00A72B26"/>
    <w:rsid w:val="00A755F0"/>
    <w:rsid w:val="00A757D7"/>
    <w:rsid w:val="00A75831"/>
    <w:rsid w:val="00A758F5"/>
    <w:rsid w:val="00A7596C"/>
    <w:rsid w:val="00A7709C"/>
    <w:rsid w:val="00A80CDB"/>
    <w:rsid w:val="00A84204"/>
    <w:rsid w:val="00A852E9"/>
    <w:rsid w:val="00A86E71"/>
    <w:rsid w:val="00A86E93"/>
    <w:rsid w:val="00A87568"/>
    <w:rsid w:val="00A87645"/>
    <w:rsid w:val="00A879A8"/>
    <w:rsid w:val="00A91057"/>
    <w:rsid w:val="00A91F1F"/>
    <w:rsid w:val="00A92F44"/>
    <w:rsid w:val="00A94571"/>
    <w:rsid w:val="00A94BA7"/>
    <w:rsid w:val="00A9511A"/>
    <w:rsid w:val="00A96EC9"/>
    <w:rsid w:val="00AA0F77"/>
    <w:rsid w:val="00AA12F9"/>
    <w:rsid w:val="00AA13B8"/>
    <w:rsid w:val="00AA1492"/>
    <w:rsid w:val="00AA14EE"/>
    <w:rsid w:val="00AA1BC8"/>
    <w:rsid w:val="00AA3DF6"/>
    <w:rsid w:val="00AA40A9"/>
    <w:rsid w:val="00AA42B4"/>
    <w:rsid w:val="00AA6782"/>
    <w:rsid w:val="00AA73DA"/>
    <w:rsid w:val="00AA7FAF"/>
    <w:rsid w:val="00AB1B52"/>
    <w:rsid w:val="00AB32B2"/>
    <w:rsid w:val="00AB4148"/>
    <w:rsid w:val="00AB4B7F"/>
    <w:rsid w:val="00AB57B7"/>
    <w:rsid w:val="00AB5944"/>
    <w:rsid w:val="00AB5CCC"/>
    <w:rsid w:val="00AC11C8"/>
    <w:rsid w:val="00AC1338"/>
    <w:rsid w:val="00AC2061"/>
    <w:rsid w:val="00AC2477"/>
    <w:rsid w:val="00AC2908"/>
    <w:rsid w:val="00AC2F7E"/>
    <w:rsid w:val="00AC39A9"/>
    <w:rsid w:val="00AC3FD7"/>
    <w:rsid w:val="00AC4C59"/>
    <w:rsid w:val="00AC62DB"/>
    <w:rsid w:val="00AC6ECB"/>
    <w:rsid w:val="00AC7861"/>
    <w:rsid w:val="00AC78F2"/>
    <w:rsid w:val="00AD19C3"/>
    <w:rsid w:val="00AD247F"/>
    <w:rsid w:val="00AD2982"/>
    <w:rsid w:val="00AD39AA"/>
    <w:rsid w:val="00AD5345"/>
    <w:rsid w:val="00AD6263"/>
    <w:rsid w:val="00AD6B77"/>
    <w:rsid w:val="00AD7A30"/>
    <w:rsid w:val="00AD7D07"/>
    <w:rsid w:val="00AE05A8"/>
    <w:rsid w:val="00AE08FB"/>
    <w:rsid w:val="00AE1B39"/>
    <w:rsid w:val="00AE30A8"/>
    <w:rsid w:val="00AE48E3"/>
    <w:rsid w:val="00AE576D"/>
    <w:rsid w:val="00AE6501"/>
    <w:rsid w:val="00AE7C07"/>
    <w:rsid w:val="00AF1E97"/>
    <w:rsid w:val="00AF3915"/>
    <w:rsid w:val="00AF3C59"/>
    <w:rsid w:val="00AF51F5"/>
    <w:rsid w:val="00AF54FD"/>
    <w:rsid w:val="00AF5FB5"/>
    <w:rsid w:val="00AF6103"/>
    <w:rsid w:val="00AF6AF8"/>
    <w:rsid w:val="00AF6EC5"/>
    <w:rsid w:val="00AF760B"/>
    <w:rsid w:val="00AF783E"/>
    <w:rsid w:val="00B00ACE"/>
    <w:rsid w:val="00B0225C"/>
    <w:rsid w:val="00B027D0"/>
    <w:rsid w:val="00B04CB7"/>
    <w:rsid w:val="00B04CF8"/>
    <w:rsid w:val="00B04DFD"/>
    <w:rsid w:val="00B0617C"/>
    <w:rsid w:val="00B10042"/>
    <w:rsid w:val="00B11FB7"/>
    <w:rsid w:val="00B12670"/>
    <w:rsid w:val="00B13538"/>
    <w:rsid w:val="00B14A71"/>
    <w:rsid w:val="00B14B98"/>
    <w:rsid w:val="00B14C90"/>
    <w:rsid w:val="00B15C5A"/>
    <w:rsid w:val="00B17C5D"/>
    <w:rsid w:val="00B20650"/>
    <w:rsid w:val="00B20AC5"/>
    <w:rsid w:val="00B211E5"/>
    <w:rsid w:val="00B235DA"/>
    <w:rsid w:val="00B32D42"/>
    <w:rsid w:val="00B338CA"/>
    <w:rsid w:val="00B34630"/>
    <w:rsid w:val="00B34977"/>
    <w:rsid w:val="00B35027"/>
    <w:rsid w:val="00B35AE9"/>
    <w:rsid w:val="00B3611F"/>
    <w:rsid w:val="00B376BA"/>
    <w:rsid w:val="00B402F9"/>
    <w:rsid w:val="00B417CD"/>
    <w:rsid w:val="00B41842"/>
    <w:rsid w:val="00B41ACE"/>
    <w:rsid w:val="00B431F0"/>
    <w:rsid w:val="00B454C2"/>
    <w:rsid w:val="00B45A32"/>
    <w:rsid w:val="00B461D2"/>
    <w:rsid w:val="00B4764E"/>
    <w:rsid w:val="00B5103B"/>
    <w:rsid w:val="00B526FD"/>
    <w:rsid w:val="00B52BCC"/>
    <w:rsid w:val="00B537DB"/>
    <w:rsid w:val="00B54411"/>
    <w:rsid w:val="00B576E4"/>
    <w:rsid w:val="00B57AF9"/>
    <w:rsid w:val="00B6086B"/>
    <w:rsid w:val="00B610A1"/>
    <w:rsid w:val="00B610EF"/>
    <w:rsid w:val="00B611CE"/>
    <w:rsid w:val="00B61397"/>
    <w:rsid w:val="00B6173E"/>
    <w:rsid w:val="00B62044"/>
    <w:rsid w:val="00B62765"/>
    <w:rsid w:val="00B62E04"/>
    <w:rsid w:val="00B6387E"/>
    <w:rsid w:val="00B63977"/>
    <w:rsid w:val="00B6553D"/>
    <w:rsid w:val="00B66838"/>
    <w:rsid w:val="00B67012"/>
    <w:rsid w:val="00B70B18"/>
    <w:rsid w:val="00B72649"/>
    <w:rsid w:val="00B726B4"/>
    <w:rsid w:val="00B74E2F"/>
    <w:rsid w:val="00B76D2B"/>
    <w:rsid w:val="00B771E4"/>
    <w:rsid w:val="00B77514"/>
    <w:rsid w:val="00B8194E"/>
    <w:rsid w:val="00B81A2C"/>
    <w:rsid w:val="00B81E41"/>
    <w:rsid w:val="00B82AF7"/>
    <w:rsid w:val="00B83718"/>
    <w:rsid w:val="00B8406C"/>
    <w:rsid w:val="00B868A5"/>
    <w:rsid w:val="00B87C21"/>
    <w:rsid w:val="00B909BB"/>
    <w:rsid w:val="00B924E4"/>
    <w:rsid w:val="00B94A50"/>
    <w:rsid w:val="00B97293"/>
    <w:rsid w:val="00B97EAE"/>
    <w:rsid w:val="00BA12AC"/>
    <w:rsid w:val="00BA1A35"/>
    <w:rsid w:val="00BA1FA7"/>
    <w:rsid w:val="00BA2AF4"/>
    <w:rsid w:val="00BA3846"/>
    <w:rsid w:val="00BA5D88"/>
    <w:rsid w:val="00BA6DF2"/>
    <w:rsid w:val="00BA71D9"/>
    <w:rsid w:val="00BA7329"/>
    <w:rsid w:val="00BB195B"/>
    <w:rsid w:val="00BB36D5"/>
    <w:rsid w:val="00BB4BBB"/>
    <w:rsid w:val="00BB516F"/>
    <w:rsid w:val="00BB6013"/>
    <w:rsid w:val="00BB6D34"/>
    <w:rsid w:val="00BB7376"/>
    <w:rsid w:val="00BB7586"/>
    <w:rsid w:val="00BB7CE3"/>
    <w:rsid w:val="00BC08DB"/>
    <w:rsid w:val="00BC0CD5"/>
    <w:rsid w:val="00BC2C52"/>
    <w:rsid w:val="00BC7B3C"/>
    <w:rsid w:val="00BD044F"/>
    <w:rsid w:val="00BD22D2"/>
    <w:rsid w:val="00BD6D8E"/>
    <w:rsid w:val="00BD73EE"/>
    <w:rsid w:val="00BE0882"/>
    <w:rsid w:val="00BE0C53"/>
    <w:rsid w:val="00BE15DB"/>
    <w:rsid w:val="00BE3F5D"/>
    <w:rsid w:val="00BE4480"/>
    <w:rsid w:val="00BE526B"/>
    <w:rsid w:val="00BE69A2"/>
    <w:rsid w:val="00BF16DC"/>
    <w:rsid w:val="00BF2113"/>
    <w:rsid w:val="00BF269B"/>
    <w:rsid w:val="00BF2703"/>
    <w:rsid w:val="00BF2F1C"/>
    <w:rsid w:val="00BF36BE"/>
    <w:rsid w:val="00BF3FDF"/>
    <w:rsid w:val="00BF426F"/>
    <w:rsid w:val="00BF5421"/>
    <w:rsid w:val="00BF57B5"/>
    <w:rsid w:val="00BF745F"/>
    <w:rsid w:val="00C0026E"/>
    <w:rsid w:val="00C0166E"/>
    <w:rsid w:val="00C01965"/>
    <w:rsid w:val="00C02F75"/>
    <w:rsid w:val="00C03C54"/>
    <w:rsid w:val="00C050BD"/>
    <w:rsid w:val="00C109FB"/>
    <w:rsid w:val="00C11348"/>
    <w:rsid w:val="00C11AC1"/>
    <w:rsid w:val="00C11BCD"/>
    <w:rsid w:val="00C12BC5"/>
    <w:rsid w:val="00C13FC6"/>
    <w:rsid w:val="00C16311"/>
    <w:rsid w:val="00C16F97"/>
    <w:rsid w:val="00C17D6E"/>
    <w:rsid w:val="00C17E49"/>
    <w:rsid w:val="00C17E7F"/>
    <w:rsid w:val="00C20673"/>
    <w:rsid w:val="00C2067B"/>
    <w:rsid w:val="00C20F4D"/>
    <w:rsid w:val="00C21BEA"/>
    <w:rsid w:val="00C21C4F"/>
    <w:rsid w:val="00C21FC1"/>
    <w:rsid w:val="00C22C29"/>
    <w:rsid w:val="00C2544B"/>
    <w:rsid w:val="00C26ECF"/>
    <w:rsid w:val="00C27207"/>
    <w:rsid w:val="00C27D1C"/>
    <w:rsid w:val="00C31F15"/>
    <w:rsid w:val="00C32C4C"/>
    <w:rsid w:val="00C337EA"/>
    <w:rsid w:val="00C34B4E"/>
    <w:rsid w:val="00C361EA"/>
    <w:rsid w:val="00C36440"/>
    <w:rsid w:val="00C374A6"/>
    <w:rsid w:val="00C41CE2"/>
    <w:rsid w:val="00C422A9"/>
    <w:rsid w:val="00C4626E"/>
    <w:rsid w:val="00C51D90"/>
    <w:rsid w:val="00C526B0"/>
    <w:rsid w:val="00C53AEE"/>
    <w:rsid w:val="00C553C5"/>
    <w:rsid w:val="00C55449"/>
    <w:rsid w:val="00C60EBE"/>
    <w:rsid w:val="00C60FEF"/>
    <w:rsid w:val="00C648F0"/>
    <w:rsid w:val="00C64A60"/>
    <w:rsid w:val="00C659BA"/>
    <w:rsid w:val="00C70C50"/>
    <w:rsid w:val="00C725E0"/>
    <w:rsid w:val="00C726BA"/>
    <w:rsid w:val="00C727B2"/>
    <w:rsid w:val="00C73295"/>
    <w:rsid w:val="00C74323"/>
    <w:rsid w:val="00C74373"/>
    <w:rsid w:val="00C74CC0"/>
    <w:rsid w:val="00C7676C"/>
    <w:rsid w:val="00C77A75"/>
    <w:rsid w:val="00C80A81"/>
    <w:rsid w:val="00C80D93"/>
    <w:rsid w:val="00C81EAF"/>
    <w:rsid w:val="00C822EF"/>
    <w:rsid w:val="00C83E7A"/>
    <w:rsid w:val="00C858B8"/>
    <w:rsid w:val="00C8592B"/>
    <w:rsid w:val="00C85AF3"/>
    <w:rsid w:val="00C900BE"/>
    <w:rsid w:val="00C90F91"/>
    <w:rsid w:val="00C94483"/>
    <w:rsid w:val="00C955BF"/>
    <w:rsid w:val="00C9566F"/>
    <w:rsid w:val="00CA1550"/>
    <w:rsid w:val="00CA238B"/>
    <w:rsid w:val="00CA4452"/>
    <w:rsid w:val="00CA4884"/>
    <w:rsid w:val="00CA4886"/>
    <w:rsid w:val="00CA543E"/>
    <w:rsid w:val="00CA7795"/>
    <w:rsid w:val="00CB00EA"/>
    <w:rsid w:val="00CB1CF3"/>
    <w:rsid w:val="00CB267E"/>
    <w:rsid w:val="00CB2804"/>
    <w:rsid w:val="00CB6708"/>
    <w:rsid w:val="00CB72A1"/>
    <w:rsid w:val="00CB78BB"/>
    <w:rsid w:val="00CB7D42"/>
    <w:rsid w:val="00CC1083"/>
    <w:rsid w:val="00CC10F6"/>
    <w:rsid w:val="00CC41DF"/>
    <w:rsid w:val="00CC497F"/>
    <w:rsid w:val="00CC53C5"/>
    <w:rsid w:val="00CC7608"/>
    <w:rsid w:val="00CD0FC7"/>
    <w:rsid w:val="00CD143B"/>
    <w:rsid w:val="00CD33A0"/>
    <w:rsid w:val="00CD3E06"/>
    <w:rsid w:val="00CD4023"/>
    <w:rsid w:val="00CD75CF"/>
    <w:rsid w:val="00CD7AF0"/>
    <w:rsid w:val="00CD7E4B"/>
    <w:rsid w:val="00CE04F8"/>
    <w:rsid w:val="00CE1E6E"/>
    <w:rsid w:val="00CE2335"/>
    <w:rsid w:val="00CE47B7"/>
    <w:rsid w:val="00CE6B81"/>
    <w:rsid w:val="00CE7658"/>
    <w:rsid w:val="00CE7A3F"/>
    <w:rsid w:val="00CF00FE"/>
    <w:rsid w:val="00CF259D"/>
    <w:rsid w:val="00CF2FAA"/>
    <w:rsid w:val="00CF3522"/>
    <w:rsid w:val="00CF3740"/>
    <w:rsid w:val="00CF48F3"/>
    <w:rsid w:val="00CF4BE0"/>
    <w:rsid w:val="00CF5791"/>
    <w:rsid w:val="00CF7A2E"/>
    <w:rsid w:val="00D00678"/>
    <w:rsid w:val="00D00DD6"/>
    <w:rsid w:val="00D0228B"/>
    <w:rsid w:val="00D030ED"/>
    <w:rsid w:val="00D031F0"/>
    <w:rsid w:val="00D03FAA"/>
    <w:rsid w:val="00D05074"/>
    <w:rsid w:val="00D0531D"/>
    <w:rsid w:val="00D053B0"/>
    <w:rsid w:val="00D05558"/>
    <w:rsid w:val="00D0594A"/>
    <w:rsid w:val="00D14B5C"/>
    <w:rsid w:val="00D15315"/>
    <w:rsid w:val="00D16A45"/>
    <w:rsid w:val="00D2031E"/>
    <w:rsid w:val="00D205C7"/>
    <w:rsid w:val="00D2081A"/>
    <w:rsid w:val="00D20C40"/>
    <w:rsid w:val="00D2118B"/>
    <w:rsid w:val="00D21632"/>
    <w:rsid w:val="00D218D3"/>
    <w:rsid w:val="00D21CFE"/>
    <w:rsid w:val="00D22361"/>
    <w:rsid w:val="00D2240E"/>
    <w:rsid w:val="00D24860"/>
    <w:rsid w:val="00D24EF0"/>
    <w:rsid w:val="00D2550D"/>
    <w:rsid w:val="00D2565E"/>
    <w:rsid w:val="00D25DAE"/>
    <w:rsid w:val="00D3051C"/>
    <w:rsid w:val="00D31094"/>
    <w:rsid w:val="00D33926"/>
    <w:rsid w:val="00D3527A"/>
    <w:rsid w:val="00D35914"/>
    <w:rsid w:val="00D363E9"/>
    <w:rsid w:val="00D36416"/>
    <w:rsid w:val="00D36BAA"/>
    <w:rsid w:val="00D36CC4"/>
    <w:rsid w:val="00D372AE"/>
    <w:rsid w:val="00D37412"/>
    <w:rsid w:val="00D41FD2"/>
    <w:rsid w:val="00D42855"/>
    <w:rsid w:val="00D4325C"/>
    <w:rsid w:val="00D43C1B"/>
    <w:rsid w:val="00D43C2B"/>
    <w:rsid w:val="00D43D3A"/>
    <w:rsid w:val="00D44508"/>
    <w:rsid w:val="00D44D27"/>
    <w:rsid w:val="00D45434"/>
    <w:rsid w:val="00D45A5E"/>
    <w:rsid w:val="00D5083A"/>
    <w:rsid w:val="00D518C7"/>
    <w:rsid w:val="00D532EC"/>
    <w:rsid w:val="00D55BCB"/>
    <w:rsid w:val="00D60C1E"/>
    <w:rsid w:val="00D6142D"/>
    <w:rsid w:val="00D61C57"/>
    <w:rsid w:val="00D61D67"/>
    <w:rsid w:val="00D61FA6"/>
    <w:rsid w:val="00D62146"/>
    <w:rsid w:val="00D65C92"/>
    <w:rsid w:val="00D66054"/>
    <w:rsid w:val="00D66C71"/>
    <w:rsid w:val="00D66E2B"/>
    <w:rsid w:val="00D66E62"/>
    <w:rsid w:val="00D7042D"/>
    <w:rsid w:val="00D72E5C"/>
    <w:rsid w:val="00D75444"/>
    <w:rsid w:val="00D754EF"/>
    <w:rsid w:val="00D7791C"/>
    <w:rsid w:val="00D8239C"/>
    <w:rsid w:val="00D82A9B"/>
    <w:rsid w:val="00D83469"/>
    <w:rsid w:val="00D834F6"/>
    <w:rsid w:val="00D84AB2"/>
    <w:rsid w:val="00D84B5A"/>
    <w:rsid w:val="00D86AFD"/>
    <w:rsid w:val="00D87152"/>
    <w:rsid w:val="00D875DD"/>
    <w:rsid w:val="00D87738"/>
    <w:rsid w:val="00D9035A"/>
    <w:rsid w:val="00D91BDB"/>
    <w:rsid w:val="00D91FA9"/>
    <w:rsid w:val="00D96893"/>
    <w:rsid w:val="00D96BB3"/>
    <w:rsid w:val="00DA0094"/>
    <w:rsid w:val="00DA0A78"/>
    <w:rsid w:val="00DA0BB6"/>
    <w:rsid w:val="00DA1D8C"/>
    <w:rsid w:val="00DA3073"/>
    <w:rsid w:val="00DA3091"/>
    <w:rsid w:val="00DA40E3"/>
    <w:rsid w:val="00DA57C4"/>
    <w:rsid w:val="00DA5D26"/>
    <w:rsid w:val="00DA5FC3"/>
    <w:rsid w:val="00DA6D33"/>
    <w:rsid w:val="00DB0A6E"/>
    <w:rsid w:val="00DB125E"/>
    <w:rsid w:val="00DB369C"/>
    <w:rsid w:val="00DB463B"/>
    <w:rsid w:val="00DB48BB"/>
    <w:rsid w:val="00DB5109"/>
    <w:rsid w:val="00DB5717"/>
    <w:rsid w:val="00DB57FA"/>
    <w:rsid w:val="00DB78EE"/>
    <w:rsid w:val="00DC022A"/>
    <w:rsid w:val="00DC185C"/>
    <w:rsid w:val="00DC34E5"/>
    <w:rsid w:val="00DC5545"/>
    <w:rsid w:val="00DC6CDC"/>
    <w:rsid w:val="00DD10D5"/>
    <w:rsid w:val="00DD17F5"/>
    <w:rsid w:val="00DD2333"/>
    <w:rsid w:val="00DD2C86"/>
    <w:rsid w:val="00DD3A02"/>
    <w:rsid w:val="00DD3D22"/>
    <w:rsid w:val="00DD3F7D"/>
    <w:rsid w:val="00DD47DD"/>
    <w:rsid w:val="00DD5045"/>
    <w:rsid w:val="00DD505A"/>
    <w:rsid w:val="00DD6432"/>
    <w:rsid w:val="00DE1149"/>
    <w:rsid w:val="00DE46E0"/>
    <w:rsid w:val="00DE695E"/>
    <w:rsid w:val="00DF135E"/>
    <w:rsid w:val="00DF4411"/>
    <w:rsid w:val="00DF5028"/>
    <w:rsid w:val="00DF70AD"/>
    <w:rsid w:val="00E00A9E"/>
    <w:rsid w:val="00E00B68"/>
    <w:rsid w:val="00E0189F"/>
    <w:rsid w:val="00E02A6E"/>
    <w:rsid w:val="00E03AAE"/>
    <w:rsid w:val="00E04395"/>
    <w:rsid w:val="00E057E3"/>
    <w:rsid w:val="00E05ACA"/>
    <w:rsid w:val="00E05ECB"/>
    <w:rsid w:val="00E061DF"/>
    <w:rsid w:val="00E06516"/>
    <w:rsid w:val="00E070B0"/>
    <w:rsid w:val="00E1012E"/>
    <w:rsid w:val="00E108B0"/>
    <w:rsid w:val="00E127F0"/>
    <w:rsid w:val="00E1395A"/>
    <w:rsid w:val="00E15D31"/>
    <w:rsid w:val="00E16CC0"/>
    <w:rsid w:val="00E21A37"/>
    <w:rsid w:val="00E21B90"/>
    <w:rsid w:val="00E22455"/>
    <w:rsid w:val="00E23AB0"/>
    <w:rsid w:val="00E24D07"/>
    <w:rsid w:val="00E24E4F"/>
    <w:rsid w:val="00E270BC"/>
    <w:rsid w:val="00E319D1"/>
    <w:rsid w:val="00E31C86"/>
    <w:rsid w:val="00E31DFB"/>
    <w:rsid w:val="00E33542"/>
    <w:rsid w:val="00E346AF"/>
    <w:rsid w:val="00E352F7"/>
    <w:rsid w:val="00E3693E"/>
    <w:rsid w:val="00E37558"/>
    <w:rsid w:val="00E40C3D"/>
    <w:rsid w:val="00E41CBF"/>
    <w:rsid w:val="00E42716"/>
    <w:rsid w:val="00E4365A"/>
    <w:rsid w:val="00E4394D"/>
    <w:rsid w:val="00E43B75"/>
    <w:rsid w:val="00E50A18"/>
    <w:rsid w:val="00E5105B"/>
    <w:rsid w:val="00E544D9"/>
    <w:rsid w:val="00E5497D"/>
    <w:rsid w:val="00E55E70"/>
    <w:rsid w:val="00E56BBA"/>
    <w:rsid w:val="00E57203"/>
    <w:rsid w:val="00E64752"/>
    <w:rsid w:val="00E6492C"/>
    <w:rsid w:val="00E66F1B"/>
    <w:rsid w:val="00E71FA5"/>
    <w:rsid w:val="00E73CC6"/>
    <w:rsid w:val="00E74C91"/>
    <w:rsid w:val="00E75698"/>
    <w:rsid w:val="00E75D37"/>
    <w:rsid w:val="00E76C1A"/>
    <w:rsid w:val="00E7729B"/>
    <w:rsid w:val="00E82F65"/>
    <w:rsid w:val="00E83FF2"/>
    <w:rsid w:val="00E8438B"/>
    <w:rsid w:val="00E849B3"/>
    <w:rsid w:val="00E8666C"/>
    <w:rsid w:val="00E877ED"/>
    <w:rsid w:val="00E92B79"/>
    <w:rsid w:val="00E93202"/>
    <w:rsid w:val="00E94399"/>
    <w:rsid w:val="00E94729"/>
    <w:rsid w:val="00E97885"/>
    <w:rsid w:val="00EA1066"/>
    <w:rsid w:val="00EA286C"/>
    <w:rsid w:val="00EA3097"/>
    <w:rsid w:val="00EA4264"/>
    <w:rsid w:val="00EA51EB"/>
    <w:rsid w:val="00EA61FA"/>
    <w:rsid w:val="00EA6DBE"/>
    <w:rsid w:val="00EA7084"/>
    <w:rsid w:val="00EA7376"/>
    <w:rsid w:val="00EA7803"/>
    <w:rsid w:val="00EB07D5"/>
    <w:rsid w:val="00EB2D99"/>
    <w:rsid w:val="00EB3EEE"/>
    <w:rsid w:val="00EB416F"/>
    <w:rsid w:val="00EB4370"/>
    <w:rsid w:val="00EB5170"/>
    <w:rsid w:val="00EB5BD9"/>
    <w:rsid w:val="00EB6D94"/>
    <w:rsid w:val="00EC2D5B"/>
    <w:rsid w:val="00EC48A2"/>
    <w:rsid w:val="00EC4E50"/>
    <w:rsid w:val="00EC7B98"/>
    <w:rsid w:val="00ED0F7D"/>
    <w:rsid w:val="00ED1296"/>
    <w:rsid w:val="00ED27DF"/>
    <w:rsid w:val="00ED2E9C"/>
    <w:rsid w:val="00ED3050"/>
    <w:rsid w:val="00ED337A"/>
    <w:rsid w:val="00ED41E0"/>
    <w:rsid w:val="00ED5995"/>
    <w:rsid w:val="00ED7AB3"/>
    <w:rsid w:val="00ED7AF9"/>
    <w:rsid w:val="00EE2E48"/>
    <w:rsid w:val="00EE4588"/>
    <w:rsid w:val="00EF06A6"/>
    <w:rsid w:val="00EF0769"/>
    <w:rsid w:val="00EF10FB"/>
    <w:rsid w:val="00EF1593"/>
    <w:rsid w:val="00EF1C1F"/>
    <w:rsid w:val="00EF1F70"/>
    <w:rsid w:val="00EF41B7"/>
    <w:rsid w:val="00EF44FA"/>
    <w:rsid w:val="00EF53E7"/>
    <w:rsid w:val="00EF5CF0"/>
    <w:rsid w:val="00EF743E"/>
    <w:rsid w:val="00EF7B94"/>
    <w:rsid w:val="00EF7D37"/>
    <w:rsid w:val="00F00E3C"/>
    <w:rsid w:val="00F0187F"/>
    <w:rsid w:val="00F02B18"/>
    <w:rsid w:val="00F02E9A"/>
    <w:rsid w:val="00F0534C"/>
    <w:rsid w:val="00F06D2C"/>
    <w:rsid w:val="00F07BB8"/>
    <w:rsid w:val="00F107F2"/>
    <w:rsid w:val="00F1188E"/>
    <w:rsid w:val="00F11947"/>
    <w:rsid w:val="00F1216E"/>
    <w:rsid w:val="00F126B8"/>
    <w:rsid w:val="00F1291F"/>
    <w:rsid w:val="00F12EF0"/>
    <w:rsid w:val="00F132C0"/>
    <w:rsid w:val="00F13C27"/>
    <w:rsid w:val="00F148D5"/>
    <w:rsid w:val="00F153A4"/>
    <w:rsid w:val="00F16714"/>
    <w:rsid w:val="00F179CF"/>
    <w:rsid w:val="00F21859"/>
    <w:rsid w:val="00F218D0"/>
    <w:rsid w:val="00F2241E"/>
    <w:rsid w:val="00F23673"/>
    <w:rsid w:val="00F237F0"/>
    <w:rsid w:val="00F25BB6"/>
    <w:rsid w:val="00F25E96"/>
    <w:rsid w:val="00F27977"/>
    <w:rsid w:val="00F30C70"/>
    <w:rsid w:val="00F31603"/>
    <w:rsid w:val="00F31F3B"/>
    <w:rsid w:val="00F3215F"/>
    <w:rsid w:val="00F3267A"/>
    <w:rsid w:val="00F32AEC"/>
    <w:rsid w:val="00F3408F"/>
    <w:rsid w:val="00F347B7"/>
    <w:rsid w:val="00F35321"/>
    <w:rsid w:val="00F36322"/>
    <w:rsid w:val="00F36DC6"/>
    <w:rsid w:val="00F404A9"/>
    <w:rsid w:val="00F415EB"/>
    <w:rsid w:val="00F42E71"/>
    <w:rsid w:val="00F45433"/>
    <w:rsid w:val="00F478B4"/>
    <w:rsid w:val="00F478FF"/>
    <w:rsid w:val="00F47CEE"/>
    <w:rsid w:val="00F50BD9"/>
    <w:rsid w:val="00F515DD"/>
    <w:rsid w:val="00F53CA9"/>
    <w:rsid w:val="00F53F9E"/>
    <w:rsid w:val="00F5405B"/>
    <w:rsid w:val="00F6213E"/>
    <w:rsid w:val="00F636F3"/>
    <w:rsid w:val="00F66E53"/>
    <w:rsid w:val="00F67295"/>
    <w:rsid w:val="00F72BCF"/>
    <w:rsid w:val="00F72DB2"/>
    <w:rsid w:val="00F73819"/>
    <w:rsid w:val="00F74EAE"/>
    <w:rsid w:val="00F75A86"/>
    <w:rsid w:val="00F76985"/>
    <w:rsid w:val="00F81355"/>
    <w:rsid w:val="00F844EB"/>
    <w:rsid w:val="00F857DD"/>
    <w:rsid w:val="00F87DF8"/>
    <w:rsid w:val="00F929E2"/>
    <w:rsid w:val="00F93BD8"/>
    <w:rsid w:val="00F95B7F"/>
    <w:rsid w:val="00F96512"/>
    <w:rsid w:val="00F97483"/>
    <w:rsid w:val="00FA1CA9"/>
    <w:rsid w:val="00FA2618"/>
    <w:rsid w:val="00FA4245"/>
    <w:rsid w:val="00FA5820"/>
    <w:rsid w:val="00FA6B29"/>
    <w:rsid w:val="00FA72E1"/>
    <w:rsid w:val="00FB102F"/>
    <w:rsid w:val="00FB1D5B"/>
    <w:rsid w:val="00FB2113"/>
    <w:rsid w:val="00FB2871"/>
    <w:rsid w:val="00FB3190"/>
    <w:rsid w:val="00FB3D2E"/>
    <w:rsid w:val="00FB530A"/>
    <w:rsid w:val="00FB597B"/>
    <w:rsid w:val="00FB5B9D"/>
    <w:rsid w:val="00FB5FC4"/>
    <w:rsid w:val="00FB684C"/>
    <w:rsid w:val="00FB7E12"/>
    <w:rsid w:val="00FC0212"/>
    <w:rsid w:val="00FC02E7"/>
    <w:rsid w:val="00FC1886"/>
    <w:rsid w:val="00FC2574"/>
    <w:rsid w:val="00FC45A3"/>
    <w:rsid w:val="00FC609C"/>
    <w:rsid w:val="00FC6251"/>
    <w:rsid w:val="00FC69D6"/>
    <w:rsid w:val="00FC6A60"/>
    <w:rsid w:val="00FC7921"/>
    <w:rsid w:val="00FD0C53"/>
    <w:rsid w:val="00FD1C67"/>
    <w:rsid w:val="00FD29E2"/>
    <w:rsid w:val="00FD390E"/>
    <w:rsid w:val="00FD3AEF"/>
    <w:rsid w:val="00FD439C"/>
    <w:rsid w:val="00FE39B3"/>
    <w:rsid w:val="00FE42FC"/>
    <w:rsid w:val="00FE786E"/>
    <w:rsid w:val="00FE7D2D"/>
    <w:rsid w:val="00FF0473"/>
    <w:rsid w:val="00FF14B6"/>
    <w:rsid w:val="00FF1601"/>
    <w:rsid w:val="00FF1B17"/>
    <w:rsid w:val="00FF21DE"/>
    <w:rsid w:val="00FF22CB"/>
    <w:rsid w:val="00FF4384"/>
    <w:rsid w:val="00FF4745"/>
    <w:rsid w:val="00FF4755"/>
    <w:rsid w:val="00FF4D6B"/>
    <w:rsid w:val="00FF5BD9"/>
    <w:rsid w:val="00FF67B9"/>
    <w:rsid w:val="00FF71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B4039"/>
    <w:pPr>
      <w:spacing w:after="120"/>
    </w:pPr>
    <w:rPr>
      <w:rFonts w:ascii="Calibri" w:hAnsi="Calibri"/>
      <w:sz w:val="22"/>
      <w:szCs w:val="22"/>
      <w:lang w:val="nb-NO" w:eastAsia="en-US"/>
    </w:rPr>
  </w:style>
  <w:style w:type="paragraph" w:styleId="Heading1">
    <w:name w:val="heading 1"/>
    <w:basedOn w:val="Normal"/>
    <w:next w:val="Normal"/>
    <w:link w:val="Heading1Char"/>
    <w:uiPriority w:val="99"/>
    <w:qFormat/>
    <w:rsid w:val="00DD17F5"/>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D17F5"/>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D17F5"/>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0B4039"/>
    <w:pPr>
      <w:keepNext/>
      <w:keepLines/>
      <w:numPr>
        <w:ilvl w:val="3"/>
        <w:numId w:val="1"/>
      </w:numPr>
      <w:tabs>
        <w:tab w:val="clear" w:pos="1290"/>
        <w:tab w:val="num" w:pos="864"/>
      </w:tabs>
      <w:spacing w:before="200" w:after="0"/>
      <w:ind w:left="864"/>
      <w:outlineLvl w:val="3"/>
    </w:pPr>
    <w:rPr>
      <w:rFonts w:ascii="Cambria" w:hAnsi="Cambria"/>
      <w:b/>
      <w:bCs/>
      <w:i/>
      <w:iCs/>
      <w:color w:val="4F81BD"/>
    </w:rPr>
  </w:style>
  <w:style w:type="paragraph" w:styleId="Heading5">
    <w:name w:val="heading 5"/>
    <w:basedOn w:val="Normal"/>
    <w:next w:val="Normal"/>
    <w:link w:val="Heading5Char"/>
    <w:uiPriority w:val="99"/>
    <w:qFormat/>
    <w:rsid w:val="00F27977"/>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F27977"/>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F27977"/>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F27977"/>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F2797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7F5"/>
    <w:rPr>
      <w:rFonts w:ascii="Cambria" w:hAnsi="Cambria" w:cs="Times New Roman"/>
      <w:b/>
      <w:bCs/>
      <w:color w:val="365F91"/>
      <w:sz w:val="28"/>
      <w:szCs w:val="28"/>
      <w:lang w:val="nb-NO" w:eastAsia="en-US"/>
    </w:rPr>
  </w:style>
  <w:style w:type="character" w:customStyle="1" w:styleId="Heading2Char">
    <w:name w:val="Heading 2 Char"/>
    <w:link w:val="Heading2"/>
    <w:uiPriority w:val="99"/>
    <w:locked/>
    <w:rsid w:val="00DD17F5"/>
    <w:rPr>
      <w:rFonts w:ascii="Cambria" w:hAnsi="Cambria" w:cs="Times New Roman"/>
      <w:b/>
      <w:bCs/>
      <w:color w:val="4F81BD"/>
      <w:sz w:val="26"/>
      <w:szCs w:val="26"/>
      <w:lang w:val="nb-NO" w:eastAsia="en-US"/>
    </w:rPr>
  </w:style>
  <w:style w:type="character" w:customStyle="1" w:styleId="Heading3Char">
    <w:name w:val="Heading 3 Char"/>
    <w:link w:val="Heading3"/>
    <w:uiPriority w:val="99"/>
    <w:locked/>
    <w:rsid w:val="00DD17F5"/>
    <w:rPr>
      <w:rFonts w:ascii="Cambria" w:hAnsi="Cambria" w:cs="Times New Roman"/>
      <w:b/>
      <w:bCs/>
      <w:color w:val="4F81BD"/>
      <w:lang w:val="nb-NO" w:eastAsia="en-US"/>
    </w:rPr>
  </w:style>
  <w:style w:type="character" w:customStyle="1" w:styleId="Heading4Char">
    <w:name w:val="Heading 4 Char"/>
    <w:link w:val="Heading4"/>
    <w:uiPriority w:val="9"/>
    <w:locked/>
    <w:rsid w:val="000B4039"/>
    <w:rPr>
      <w:rFonts w:ascii="Cambria" w:hAnsi="Cambria" w:cs="Times New Roman"/>
      <w:b/>
      <w:bCs/>
      <w:i/>
      <w:iCs/>
      <w:color w:val="4F81BD"/>
      <w:lang w:val="nb-NO" w:eastAsia="en-US"/>
    </w:rPr>
  </w:style>
  <w:style w:type="character" w:customStyle="1" w:styleId="Heading5Char">
    <w:name w:val="Heading 5 Char"/>
    <w:link w:val="Heading5"/>
    <w:uiPriority w:val="99"/>
    <w:locked/>
    <w:rsid w:val="00685913"/>
    <w:rPr>
      <w:rFonts w:ascii="Calibri" w:hAnsi="Calibri" w:cs="Times New Roman"/>
      <w:b/>
      <w:bCs/>
      <w:i/>
      <w:iCs/>
      <w:sz w:val="26"/>
      <w:szCs w:val="26"/>
      <w:lang w:val="nb-NO" w:eastAsia="en-US"/>
    </w:rPr>
  </w:style>
  <w:style w:type="character" w:customStyle="1" w:styleId="Heading6Char">
    <w:name w:val="Heading 6 Char"/>
    <w:link w:val="Heading6"/>
    <w:uiPriority w:val="99"/>
    <w:locked/>
    <w:rsid w:val="00685913"/>
    <w:rPr>
      <w:rFonts w:cs="Times New Roman"/>
      <w:b/>
      <w:bCs/>
      <w:lang w:val="nb-NO" w:eastAsia="en-US"/>
    </w:rPr>
  </w:style>
  <w:style w:type="character" w:customStyle="1" w:styleId="Heading7Char">
    <w:name w:val="Heading 7 Char"/>
    <w:link w:val="Heading7"/>
    <w:uiPriority w:val="99"/>
    <w:locked/>
    <w:rsid w:val="00685913"/>
    <w:rPr>
      <w:rFonts w:cs="Times New Roman"/>
      <w:sz w:val="24"/>
      <w:szCs w:val="24"/>
      <w:lang w:val="nb-NO" w:eastAsia="en-US"/>
    </w:rPr>
  </w:style>
  <w:style w:type="character" w:customStyle="1" w:styleId="Heading8Char">
    <w:name w:val="Heading 8 Char"/>
    <w:link w:val="Heading8"/>
    <w:uiPriority w:val="99"/>
    <w:locked/>
    <w:rsid w:val="00685913"/>
    <w:rPr>
      <w:rFonts w:cs="Times New Roman"/>
      <w:i/>
      <w:iCs/>
      <w:sz w:val="24"/>
      <w:szCs w:val="24"/>
      <w:lang w:val="nb-NO" w:eastAsia="en-US"/>
    </w:rPr>
  </w:style>
  <w:style w:type="character" w:customStyle="1" w:styleId="Heading9Char">
    <w:name w:val="Heading 9 Char"/>
    <w:link w:val="Heading9"/>
    <w:uiPriority w:val="99"/>
    <w:locked/>
    <w:rsid w:val="00685913"/>
    <w:rPr>
      <w:rFonts w:ascii="Arial" w:hAnsi="Arial" w:cs="Arial"/>
      <w:lang w:val="nb-NO" w:eastAsia="en-US"/>
    </w:rPr>
  </w:style>
  <w:style w:type="paragraph" w:styleId="BalloonText">
    <w:name w:val="Balloon Text"/>
    <w:basedOn w:val="Normal"/>
    <w:link w:val="BalloonTextChar"/>
    <w:uiPriority w:val="99"/>
    <w:semiHidden/>
    <w:rsid w:val="000B4039"/>
    <w:rPr>
      <w:rFonts w:ascii="Tahoma" w:hAnsi="Tahoma" w:cs="Tahoma"/>
      <w:sz w:val="16"/>
      <w:szCs w:val="16"/>
    </w:rPr>
  </w:style>
  <w:style w:type="character" w:customStyle="1" w:styleId="BalloonTextChar">
    <w:name w:val="Balloon Text Char"/>
    <w:link w:val="BalloonText"/>
    <w:uiPriority w:val="99"/>
    <w:semiHidden/>
    <w:locked/>
    <w:rsid w:val="00685913"/>
    <w:rPr>
      <w:rFonts w:cs="Times New Roman"/>
      <w:sz w:val="2"/>
      <w:lang w:val="nb-NO" w:eastAsia="en-US"/>
    </w:rPr>
  </w:style>
  <w:style w:type="paragraph" w:customStyle="1" w:styleId="Akapitzlist1">
    <w:name w:val="Akapit z listą1"/>
    <w:basedOn w:val="Normal"/>
    <w:uiPriority w:val="99"/>
    <w:rsid w:val="000B4039"/>
    <w:pPr>
      <w:ind w:left="720"/>
      <w:contextualSpacing/>
    </w:pPr>
  </w:style>
  <w:style w:type="character" w:styleId="CommentReference">
    <w:name w:val="annotation reference"/>
    <w:uiPriority w:val="99"/>
    <w:semiHidden/>
    <w:rsid w:val="000B4039"/>
    <w:rPr>
      <w:rFonts w:cs="Times New Roman"/>
      <w:sz w:val="16"/>
    </w:rPr>
  </w:style>
  <w:style w:type="paragraph" w:customStyle="1" w:styleId="Subsub">
    <w:name w:val="Subsub"/>
    <w:basedOn w:val="Normal"/>
    <w:link w:val="SubsubChar"/>
    <w:uiPriority w:val="99"/>
    <w:rsid w:val="000B4039"/>
    <w:pPr>
      <w:tabs>
        <w:tab w:val="num" w:pos="360"/>
      </w:tabs>
      <w:spacing w:before="120"/>
      <w:ind w:left="360" w:hanging="360"/>
      <w:jc w:val="both"/>
    </w:pPr>
    <w:rPr>
      <w:rFonts w:ascii="Times New Roman" w:hAnsi="Times New Roman"/>
      <w:szCs w:val="20"/>
      <w:lang w:val="en-US"/>
    </w:rPr>
  </w:style>
  <w:style w:type="character" w:customStyle="1" w:styleId="SubsubChar">
    <w:name w:val="Subsub Char"/>
    <w:link w:val="Subsub"/>
    <w:uiPriority w:val="99"/>
    <w:locked/>
    <w:rsid w:val="000B4039"/>
    <w:rPr>
      <w:rFonts w:eastAsia="Times New Roman"/>
      <w:sz w:val="22"/>
      <w:lang w:val="en-US" w:eastAsia="en-US"/>
    </w:rPr>
  </w:style>
  <w:style w:type="paragraph" w:styleId="CommentText">
    <w:name w:val="annotation text"/>
    <w:basedOn w:val="Normal"/>
    <w:link w:val="CommentTextChar"/>
    <w:uiPriority w:val="99"/>
    <w:semiHidden/>
    <w:rsid w:val="000B4039"/>
    <w:pPr>
      <w:jc w:val="both"/>
    </w:pPr>
    <w:rPr>
      <w:rFonts w:ascii="Garamond" w:hAnsi="Garamond" w:cs="Garamond"/>
      <w:sz w:val="20"/>
      <w:szCs w:val="20"/>
      <w:lang w:eastAsia="da-DK"/>
    </w:rPr>
  </w:style>
  <w:style w:type="character" w:customStyle="1" w:styleId="CommentTextChar">
    <w:name w:val="Comment Text Char"/>
    <w:link w:val="CommentText"/>
    <w:uiPriority w:val="99"/>
    <w:semiHidden/>
    <w:locked/>
    <w:rsid w:val="000B4039"/>
    <w:rPr>
      <w:rFonts w:ascii="Garamond" w:hAnsi="Garamond" w:cs="Times New Roman"/>
      <w:lang w:val="nb-NO" w:eastAsia="da-DK"/>
    </w:rPr>
  </w:style>
  <w:style w:type="paragraph" w:styleId="TOC1">
    <w:name w:val="toc 1"/>
    <w:basedOn w:val="Normal"/>
    <w:next w:val="Normal"/>
    <w:autoRedefine/>
    <w:uiPriority w:val="99"/>
    <w:rsid w:val="00764C30"/>
    <w:pPr>
      <w:tabs>
        <w:tab w:val="left" w:pos="440"/>
        <w:tab w:val="right" w:leader="dot" w:pos="8630"/>
      </w:tabs>
    </w:pPr>
  </w:style>
  <w:style w:type="paragraph" w:styleId="TOC2">
    <w:name w:val="toc 2"/>
    <w:basedOn w:val="Normal"/>
    <w:next w:val="Normal"/>
    <w:autoRedefine/>
    <w:uiPriority w:val="99"/>
    <w:rsid w:val="004A54C3"/>
    <w:pPr>
      <w:ind w:left="220"/>
    </w:pPr>
  </w:style>
  <w:style w:type="paragraph" w:styleId="TOC3">
    <w:name w:val="toc 3"/>
    <w:basedOn w:val="Normal"/>
    <w:next w:val="Normal"/>
    <w:autoRedefine/>
    <w:uiPriority w:val="99"/>
    <w:rsid w:val="004A54C3"/>
    <w:pPr>
      <w:ind w:left="440"/>
    </w:pPr>
  </w:style>
  <w:style w:type="character" w:styleId="Hyperlink">
    <w:name w:val="Hyperlink"/>
    <w:uiPriority w:val="99"/>
    <w:rsid w:val="004A54C3"/>
    <w:rPr>
      <w:rFonts w:cs="Times New Roman"/>
      <w:color w:val="0000FF"/>
      <w:u w:val="single"/>
    </w:rPr>
  </w:style>
  <w:style w:type="table" w:styleId="TableGrid">
    <w:name w:val="Table Grid"/>
    <w:basedOn w:val="TableNormal"/>
    <w:uiPriority w:val="99"/>
    <w:rsid w:val="00FD1C6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117081"/>
    <w:pPr>
      <w:jc w:val="left"/>
    </w:pPr>
    <w:rPr>
      <w:rFonts w:ascii="Calibri" w:hAnsi="Calibri" w:cs="Times New Roman"/>
      <w:b/>
      <w:bCs/>
      <w:lang w:eastAsia="en-US"/>
    </w:rPr>
  </w:style>
  <w:style w:type="character" w:customStyle="1" w:styleId="CommentSubjectChar">
    <w:name w:val="Comment Subject Char"/>
    <w:link w:val="CommentSubject"/>
    <w:uiPriority w:val="99"/>
    <w:semiHidden/>
    <w:locked/>
    <w:rsid w:val="00685913"/>
    <w:rPr>
      <w:rFonts w:ascii="Calibri" w:hAnsi="Calibri" w:cs="Times New Roman"/>
      <w:b/>
      <w:bCs/>
      <w:sz w:val="20"/>
      <w:szCs w:val="20"/>
      <w:lang w:val="nb-NO" w:eastAsia="en-US"/>
    </w:rPr>
  </w:style>
  <w:style w:type="paragraph" w:customStyle="1" w:styleId="StyleHeading2LatinCalibri14pt">
    <w:name w:val="Style Heading 2 + (Latin) Calibri 14 pt"/>
    <w:basedOn w:val="Heading2"/>
    <w:link w:val="StyleHeading2LatinCalibri14ptChar"/>
    <w:uiPriority w:val="99"/>
    <w:rsid w:val="00AF6AF8"/>
    <w:rPr>
      <w:bCs w:val="0"/>
      <w:szCs w:val="20"/>
    </w:rPr>
  </w:style>
  <w:style w:type="character" w:customStyle="1" w:styleId="StyleHeading2LatinCalibri14ptChar">
    <w:name w:val="Style Heading 2 + (Latin) Calibri 14 pt Char"/>
    <w:link w:val="StyleHeading2LatinCalibri14pt"/>
    <w:uiPriority w:val="99"/>
    <w:locked/>
    <w:rsid w:val="00AF6AF8"/>
    <w:rPr>
      <w:rFonts w:ascii="Cambria" w:hAnsi="Cambria"/>
      <w:b/>
      <w:color w:val="4F81BD"/>
      <w:sz w:val="20"/>
      <w:lang w:val="nb-NO" w:eastAsia="en-US"/>
    </w:rPr>
  </w:style>
  <w:style w:type="character" w:customStyle="1" w:styleId="StyleBold">
    <w:name w:val="Style Bold"/>
    <w:uiPriority w:val="99"/>
    <w:rsid w:val="00AF6AF8"/>
    <w:rPr>
      <w:rFonts w:ascii="Cambria" w:hAnsi="Cambria"/>
      <w:b/>
    </w:rPr>
  </w:style>
  <w:style w:type="paragraph" w:styleId="Footer">
    <w:name w:val="footer"/>
    <w:basedOn w:val="Normal"/>
    <w:link w:val="FooterChar"/>
    <w:uiPriority w:val="99"/>
    <w:rsid w:val="002970B5"/>
    <w:pPr>
      <w:tabs>
        <w:tab w:val="center" w:pos="4320"/>
        <w:tab w:val="right" w:pos="8640"/>
      </w:tabs>
    </w:pPr>
  </w:style>
  <w:style w:type="character" w:customStyle="1" w:styleId="FooterChar">
    <w:name w:val="Footer Char"/>
    <w:link w:val="Footer"/>
    <w:uiPriority w:val="99"/>
    <w:semiHidden/>
    <w:locked/>
    <w:rsid w:val="00685913"/>
    <w:rPr>
      <w:rFonts w:ascii="Calibri" w:hAnsi="Calibri" w:cs="Times New Roman"/>
      <w:lang w:val="nb-NO" w:eastAsia="en-US"/>
    </w:rPr>
  </w:style>
  <w:style w:type="character" w:styleId="PageNumber">
    <w:name w:val="page number"/>
    <w:uiPriority w:val="99"/>
    <w:rsid w:val="002970B5"/>
    <w:rPr>
      <w:rFonts w:cs="Times New Roman"/>
    </w:rPr>
  </w:style>
  <w:style w:type="paragraph" w:styleId="Header">
    <w:name w:val="header"/>
    <w:basedOn w:val="Normal"/>
    <w:link w:val="HeaderChar"/>
    <w:uiPriority w:val="99"/>
    <w:rsid w:val="00357BC5"/>
    <w:pPr>
      <w:tabs>
        <w:tab w:val="center" w:pos="4320"/>
        <w:tab w:val="right" w:pos="8640"/>
      </w:tabs>
    </w:pPr>
  </w:style>
  <w:style w:type="character" w:customStyle="1" w:styleId="HeaderChar">
    <w:name w:val="Header Char"/>
    <w:link w:val="Header"/>
    <w:uiPriority w:val="99"/>
    <w:semiHidden/>
    <w:locked/>
    <w:rsid w:val="00685913"/>
    <w:rPr>
      <w:rFonts w:ascii="Calibri" w:hAnsi="Calibri" w:cs="Times New Roman"/>
      <w:lang w:val="nb-NO" w:eastAsia="en-US"/>
    </w:rPr>
  </w:style>
  <w:style w:type="paragraph" w:styleId="FootnoteText">
    <w:name w:val="footnote text"/>
    <w:basedOn w:val="Normal"/>
    <w:link w:val="FootnoteTextChar"/>
    <w:uiPriority w:val="99"/>
    <w:semiHidden/>
    <w:rsid w:val="003D77E8"/>
    <w:rPr>
      <w:sz w:val="20"/>
      <w:szCs w:val="20"/>
    </w:rPr>
  </w:style>
  <w:style w:type="character" w:customStyle="1" w:styleId="FootnoteTextChar">
    <w:name w:val="Footnote Text Char"/>
    <w:link w:val="FootnoteText"/>
    <w:uiPriority w:val="99"/>
    <w:semiHidden/>
    <w:locked/>
    <w:rsid w:val="00685913"/>
    <w:rPr>
      <w:rFonts w:ascii="Calibri" w:hAnsi="Calibri" w:cs="Times New Roman"/>
      <w:sz w:val="20"/>
      <w:szCs w:val="20"/>
      <w:lang w:val="nb-NO" w:eastAsia="en-US"/>
    </w:rPr>
  </w:style>
  <w:style w:type="character" w:styleId="FootnoteReference">
    <w:name w:val="footnote reference"/>
    <w:uiPriority w:val="99"/>
    <w:semiHidden/>
    <w:rsid w:val="003D77E8"/>
    <w:rPr>
      <w:rFonts w:cs="Times New Roman"/>
      <w:vertAlign w:val="superscript"/>
    </w:rPr>
  </w:style>
  <w:style w:type="paragraph" w:styleId="ListParagraph">
    <w:name w:val="List Paragraph"/>
    <w:basedOn w:val="Normal"/>
    <w:uiPriority w:val="99"/>
    <w:qFormat/>
    <w:rsid w:val="00D2031E"/>
    <w:pPr>
      <w:ind w:left="708"/>
    </w:pPr>
  </w:style>
  <w:style w:type="paragraph" w:customStyle="1" w:styleId="Default">
    <w:name w:val="Default"/>
    <w:rsid w:val="005B75D8"/>
    <w:pPr>
      <w:autoSpaceDE w:val="0"/>
      <w:autoSpaceDN w:val="0"/>
      <w:adjustRightInd w:val="0"/>
    </w:pPr>
    <w:rPr>
      <w:color w:val="000000"/>
      <w:sz w:val="24"/>
      <w:szCs w:val="24"/>
      <w:lang w:eastAsia="en-US"/>
    </w:rPr>
  </w:style>
  <w:style w:type="paragraph" w:styleId="EndnoteText">
    <w:name w:val="endnote text"/>
    <w:basedOn w:val="Normal"/>
    <w:link w:val="EndnoteTextChar"/>
    <w:uiPriority w:val="99"/>
    <w:rsid w:val="000823D3"/>
    <w:rPr>
      <w:sz w:val="20"/>
      <w:szCs w:val="20"/>
    </w:rPr>
  </w:style>
  <w:style w:type="character" w:customStyle="1" w:styleId="EndnoteTextChar">
    <w:name w:val="Endnote Text Char"/>
    <w:link w:val="EndnoteText"/>
    <w:uiPriority w:val="99"/>
    <w:locked/>
    <w:rsid w:val="000823D3"/>
    <w:rPr>
      <w:rFonts w:ascii="Calibri" w:hAnsi="Calibri" w:cs="Times New Roman"/>
      <w:lang w:val="nb-NO" w:eastAsia="en-US"/>
    </w:rPr>
  </w:style>
  <w:style w:type="character" w:styleId="EndnoteReference">
    <w:name w:val="endnote reference"/>
    <w:uiPriority w:val="99"/>
    <w:rsid w:val="000823D3"/>
    <w:rPr>
      <w:rFonts w:cs="Times New Roman"/>
      <w:vertAlign w:val="superscript"/>
    </w:rPr>
  </w:style>
  <w:style w:type="character" w:styleId="Emphasis">
    <w:name w:val="Emphasis"/>
    <w:uiPriority w:val="99"/>
    <w:qFormat/>
    <w:rsid w:val="00B11FB7"/>
    <w:rPr>
      <w:rFonts w:cs="Times New Roman"/>
      <w:i/>
    </w:rPr>
  </w:style>
  <w:style w:type="paragraph" w:styleId="BodyText">
    <w:name w:val="Body Text"/>
    <w:basedOn w:val="Normal"/>
    <w:link w:val="BodyTextChar"/>
    <w:uiPriority w:val="99"/>
    <w:rsid w:val="00283D31"/>
    <w:pPr>
      <w:spacing w:after="0"/>
      <w:jc w:val="both"/>
    </w:pPr>
    <w:rPr>
      <w:rFonts w:ascii="Arial" w:hAnsi="Arial"/>
      <w:sz w:val="20"/>
      <w:szCs w:val="20"/>
      <w:lang w:val="en-US"/>
    </w:rPr>
  </w:style>
  <w:style w:type="character" w:customStyle="1" w:styleId="BodyTextChar">
    <w:name w:val="Body Text Char"/>
    <w:link w:val="BodyText"/>
    <w:uiPriority w:val="99"/>
    <w:locked/>
    <w:rsid w:val="00283D31"/>
    <w:rPr>
      <w:rFonts w:ascii="Arial" w:hAnsi="Arial" w:cs="Times New Roman"/>
      <w:lang w:val="en-US" w:eastAsia="en-US"/>
    </w:rPr>
  </w:style>
  <w:style w:type="character" w:customStyle="1" w:styleId="hps">
    <w:name w:val="hps"/>
    <w:uiPriority w:val="99"/>
    <w:rsid w:val="009C2373"/>
    <w:rPr>
      <w:rFonts w:cs="Times New Roman"/>
    </w:rPr>
  </w:style>
  <w:style w:type="paragraph" w:customStyle="1" w:styleId="Tekstpodstawowy21">
    <w:name w:val="Tekst podstawowy 21"/>
    <w:basedOn w:val="Normal"/>
    <w:uiPriority w:val="99"/>
    <w:rsid w:val="00AA40A9"/>
    <w:pPr>
      <w:spacing w:line="480" w:lineRule="auto"/>
    </w:pPr>
    <w:rPr>
      <w:rFonts w:ascii="Times New Roman" w:hAnsi="Times New Roman"/>
      <w:kern w:val="1"/>
      <w:sz w:val="24"/>
      <w:szCs w:val="24"/>
      <w:lang w:val="pl-PL" w:eastAsia="ar-SA"/>
    </w:rPr>
  </w:style>
  <w:style w:type="character" w:customStyle="1" w:styleId="longtext">
    <w:name w:val="long_text"/>
    <w:uiPriority w:val="99"/>
    <w:rsid w:val="00AA40A9"/>
    <w:rPr>
      <w:rFonts w:cs="Times New Roman"/>
    </w:rPr>
  </w:style>
  <w:style w:type="character" w:customStyle="1" w:styleId="st">
    <w:name w:val="st"/>
    <w:uiPriority w:val="99"/>
    <w:rsid w:val="001F722B"/>
    <w:rPr>
      <w:rFonts w:cs="Times New Roman"/>
    </w:rPr>
  </w:style>
  <w:style w:type="paragraph" w:styleId="NormalWeb">
    <w:name w:val="Normal (Web)"/>
    <w:basedOn w:val="Normal"/>
    <w:uiPriority w:val="99"/>
    <w:rsid w:val="005341D7"/>
    <w:pPr>
      <w:spacing w:before="100" w:beforeAutospacing="1" w:after="100" w:afterAutospacing="1"/>
    </w:pPr>
    <w:rPr>
      <w:rFonts w:ascii="Times New Roman" w:hAnsi="Times New Roman"/>
      <w:sz w:val="24"/>
      <w:szCs w:val="24"/>
      <w:lang w:val="pl-PL" w:eastAsia="pl-PL"/>
    </w:rPr>
  </w:style>
  <w:style w:type="paragraph" w:styleId="TOCHeading">
    <w:name w:val="TOC Heading"/>
    <w:basedOn w:val="Heading1"/>
    <w:next w:val="Normal"/>
    <w:uiPriority w:val="99"/>
    <w:qFormat/>
    <w:rsid w:val="00226CB6"/>
    <w:pPr>
      <w:numPr>
        <w:numId w:val="0"/>
      </w:numPr>
      <w:spacing w:line="276" w:lineRule="auto"/>
      <w:outlineLvl w:val="9"/>
    </w:pPr>
    <w:rPr>
      <w:lang w:val="pl-PL"/>
    </w:rPr>
  </w:style>
  <w:style w:type="paragraph" w:customStyle="1" w:styleId="Subparagraph">
    <w:name w:val="Subparagraph"/>
    <w:basedOn w:val="Normal"/>
    <w:link w:val="SubparagraphCharChar"/>
    <w:uiPriority w:val="99"/>
    <w:rsid w:val="00194A79"/>
    <w:pPr>
      <w:suppressAutoHyphens/>
      <w:spacing w:before="120"/>
      <w:jc w:val="both"/>
    </w:pPr>
    <w:rPr>
      <w:rFonts w:ascii="Times New Roman" w:hAnsi="Times New Roman"/>
      <w:szCs w:val="20"/>
      <w:lang w:val="en-US" w:eastAsia="ar-SA"/>
    </w:rPr>
  </w:style>
  <w:style w:type="character" w:customStyle="1" w:styleId="SubparagraphCharChar">
    <w:name w:val="Subparagraph Char Char"/>
    <w:link w:val="Subparagraph"/>
    <w:uiPriority w:val="99"/>
    <w:locked/>
    <w:rsid w:val="00194A79"/>
    <w:rPr>
      <w:sz w:val="22"/>
      <w:lang w:val="en-US" w:eastAsia="ar-SA" w:bidi="ar-SA"/>
    </w:rPr>
  </w:style>
  <w:style w:type="paragraph" w:styleId="Revision">
    <w:name w:val="Revision"/>
    <w:hidden/>
    <w:uiPriority w:val="99"/>
    <w:semiHidden/>
    <w:rsid w:val="00EF53E7"/>
    <w:rPr>
      <w:rFonts w:ascii="Calibri" w:hAnsi="Calibri"/>
      <w:sz w:val="22"/>
      <w:szCs w:val="22"/>
      <w:lang w:val="nb-NO" w:eastAsia="en-US"/>
    </w:rPr>
  </w:style>
  <w:style w:type="paragraph" w:customStyle="1" w:styleId="Style12">
    <w:name w:val="Style12"/>
    <w:basedOn w:val="Normal"/>
    <w:uiPriority w:val="99"/>
    <w:rsid w:val="00EC7B98"/>
    <w:pPr>
      <w:widowControl w:val="0"/>
      <w:autoSpaceDE w:val="0"/>
      <w:autoSpaceDN w:val="0"/>
      <w:adjustRightInd w:val="0"/>
      <w:spacing w:after="0" w:line="230" w:lineRule="exact"/>
      <w:jc w:val="both"/>
    </w:pPr>
    <w:rPr>
      <w:rFonts w:ascii="Tahoma" w:hAnsi="Tahoma" w:cs="Tahoma"/>
      <w:sz w:val="24"/>
      <w:szCs w:val="24"/>
      <w:lang w:val="pl-PL" w:eastAsia="pl-PL"/>
    </w:rPr>
  </w:style>
  <w:style w:type="character" w:customStyle="1" w:styleId="FontStyle16">
    <w:name w:val="Font Style16"/>
    <w:uiPriority w:val="99"/>
    <w:rsid w:val="00EC7B98"/>
    <w:rPr>
      <w:rFonts w:ascii="Times New Roman" w:hAnsi="Times New Roman" w:cs="Times New Roman"/>
      <w:sz w:val="18"/>
      <w:szCs w:val="18"/>
    </w:rPr>
  </w:style>
  <w:style w:type="paragraph" w:customStyle="1" w:styleId="FNRNormal">
    <w:name w:val="FNR Normal"/>
    <w:uiPriority w:val="99"/>
    <w:rsid w:val="00122DFF"/>
    <w:pPr>
      <w:spacing w:before="200" w:after="120" w:line="276" w:lineRule="auto"/>
      <w:jc w:val="both"/>
    </w:pPr>
    <w:rPr>
      <w:rFonts w:ascii="Arial" w:hAnsi="Arial" w:cs="Arial"/>
      <w:szCs w:val="22"/>
      <w:lang w:val="en-GB" w:eastAsia="en-US"/>
    </w:rPr>
  </w:style>
  <w:style w:type="paragraph" w:customStyle="1" w:styleId="FNRBulletList">
    <w:name w:val="FNR Bullet List"/>
    <w:basedOn w:val="FNRNormal"/>
    <w:link w:val="FNRBulletListChar"/>
    <w:uiPriority w:val="99"/>
    <w:rsid w:val="00E544D9"/>
    <w:pPr>
      <w:numPr>
        <w:numId w:val="27"/>
      </w:numPr>
      <w:contextualSpacing/>
      <w:jc w:val="left"/>
    </w:pPr>
    <w:rPr>
      <w:rFonts w:cs="Times New Roman"/>
      <w:szCs w:val="20"/>
      <w:lang w:eastAsia="pl-PL"/>
    </w:rPr>
  </w:style>
  <w:style w:type="character" w:customStyle="1" w:styleId="FNRBulletListChar">
    <w:name w:val="FNR Bullet List Char"/>
    <w:link w:val="FNRBulletList"/>
    <w:uiPriority w:val="99"/>
    <w:locked/>
    <w:rsid w:val="00E544D9"/>
    <w:rPr>
      <w:rFonts w:ascii="Arial" w:hAnsi="Arial"/>
      <w:sz w:val="20"/>
      <w:lang w:val="en-GB"/>
    </w:rPr>
  </w:style>
  <w:style w:type="character" w:customStyle="1" w:styleId="blueitalic">
    <w:name w:val="blue italic"/>
    <w:uiPriority w:val="99"/>
    <w:rsid w:val="00D518C7"/>
    <w:rPr>
      <w:i/>
      <w:color w:val="0000FF"/>
    </w:rPr>
  </w:style>
  <w:style w:type="numbering" w:customStyle="1" w:styleId="FNRBulletLists">
    <w:name w:val="FNR Bullet Lists"/>
    <w:rsid w:val="00840BC3"/>
    <w:pPr>
      <w:numPr>
        <w:numId w:val="26"/>
      </w:numPr>
    </w:pPr>
  </w:style>
  <w:style w:type="paragraph" w:customStyle="1" w:styleId="Arial11pt">
    <w:name w:val="Στυλ Arial 11 pt Πλήρης"/>
    <w:basedOn w:val="Normal"/>
    <w:rsid w:val="00321519"/>
    <w:pPr>
      <w:jc w:val="both"/>
    </w:pPr>
    <w:rPr>
      <w:rFonts w:ascii="Arial" w:hAnsi="Arial"/>
      <w:szCs w:val="20"/>
      <w:lang w:val="el-GR" w:eastAsia="el-GR"/>
    </w:rPr>
  </w:style>
  <w:style w:type="paragraph" w:styleId="BodyText3">
    <w:name w:val="Body Text 3"/>
    <w:basedOn w:val="Normal"/>
    <w:link w:val="BodyText3Char"/>
    <w:uiPriority w:val="99"/>
    <w:semiHidden/>
    <w:locked/>
    <w:rsid w:val="00321519"/>
    <w:pPr>
      <w:spacing w:after="0"/>
      <w:jc w:val="both"/>
    </w:pPr>
    <w:rPr>
      <w:rFonts w:ascii="Arial" w:hAnsi="Arial" w:cs="Arial"/>
      <w:b/>
      <w:bCs/>
      <w:lang w:val="el-GR"/>
    </w:rPr>
  </w:style>
  <w:style w:type="character" w:customStyle="1" w:styleId="BodyText3Char">
    <w:name w:val="Body Text 3 Char"/>
    <w:basedOn w:val="DefaultParagraphFont"/>
    <w:link w:val="BodyText3"/>
    <w:uiPriority w:val="99"/>
    <w:semiHidden/>
    <w:rsid w:val="00321519"/>
    <w:rPr>
      <w:rFonts w:ascii="Arial" w:hAnsi="Arial" w:cs="Arial"/>
      <w:b/>
      <w:bCs/>
      <w:sz w:val="22"/>
      <w:szCs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B4039"/>
    <w:pPr>
      <w:spacing w:after="120"/>
    </w:pPr>
    <w:rPr>
      <w:rFonts w:ascii="Calibri" w:hAnsi="Calibri"/>
      <w:sz w:val="22"/>
      <w:szCs w:val="22"/>
      <w:lang w:val="nb-NO" w:eastAsia="en-US"/>
    </w:rPr>
  </w:style>
  <w:style w:type="paragraph" w:styleId="Heading1">
    <w:name w:val="heading 1"/>
    <w:basedOn w:val="Normal"/>
    <w:next w:val="Normal"/>
    <w:link w:val="Heading1Char"/>
    <w:uiPriority w:val="99"/>
    <w:qFormat/>
    <w:rsid w:val="00DD17F5"/>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D17F5"/>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D17F5"/>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0B4039"/>
    <w:pPr>
      <w:keepNext/>
      <w:keepLines/>
      <w:numPr>
        <w:ilvl w:val="3"/>
        <w:numId w:val="1"/>
      </w:numPr>
      <w:tabs>
        <w:tab w:val="clear" w:pos="1290"/>
        <w:tab w:val="num" w:pos="864"/>
      </w:tabs>
      <w:spacing w:before="200" w:after="0"/>
      <w:ind w:left="864"/>
      <w:outlineLvl w:val="3"/>
    </w:pPr>
    <w:rPr>
      <w:rFonts w:ascii="Cambria" w:hAnsi="Cambria"/>
      <w:b/>
      <w:bCs/>
      <w:i/>
      <w:iCs/>
      <w:color w:val="4F81BD"/>
    </w:rPr>
  </w:style>
  <w:style w:type="paragraph" w:styleId="Heading5">
    <w:name w:val="heading 5"/>
    <w:basedOn w:val="Normal"/>
    <w:next w:val="Normal"/>
    <w:link w:val="Heading5Char"/>
    <w:uiPriority w:val="99"/>
    <w:qFormat/>
    <w:rsid w:val="00F27977"/>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F27977"/>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F27977"/>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F27977"/>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F2797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7F5"/>
    <w:rPr>
      <w:rFonts w:ascii="Cambria" w:hAnsi="Cambria" w:cs="Times New Roman"/>
      <w:b/>
      <w:bCs/>
      <w:color w:val="365F91"/>
      <w:sz w:val="28"/>
      <w:szCs w:val="28"/>
      <w:lang w:val="nb-NO" w:eastAsia="en-US"/>
    </w:rPr>
  </w:style>
  <w:style w:type="character" w:customStyle="1" w:styleId="Heading2Char">
    <w:name w:val="Heading 2 Char"/>
    <w:link w:val="Heading2"/>
    <w:uiPriority w:val="99"/>
    <w:locked/>
    <w:rsid w:val="00DD17F5"/>
    <w:rPr>
      <w:rFonts w:ascii="Cambria" w:hAnsi="Cambria" w:cs="Times New Roman"/>
      <w:b/>
      <w:bCs/>
      <w:color w:val="4F81BD"/>
      <w:sz w:val="26"/>
      <w:szCs w:val="26"/>
      <w:lang w:val="nb-NO" w:eastAsia="en-US"/>
    </w:rPr>
  </w:style>
  <w:style w:type="character" w:customStyle="1" w:styleId="Heading3Char">
    <w:name w:val="Heading 3 Char"/>
    <w:link w:val="Heading3"/>
    <w:uiPriority w:val="99"/>
    <w:locked/>
    <w:rsid w:val="00DD17F5"/>
    <w:rPr>
      <w:rFonts w:ascii="Cambria" w:hAnsi="Cambria" w:cs="Times New Roman"/>
      <w:b/>
      <w:bCs/>
      <w:color w:val="4F81BD"/>
      <w:lang w:val="nb-NO" w:eastAsia="en-US"/>
    </w:rPr>
  </w:style>
  <w:style w:type="character" w:customStyle="1" w:styleId="Heading4Char">
    <w:name w:val="Heading 4 Char"/>
    <w:link w:val="Heading4"/>
    <w:uiPriority w:val="99"/>
    <w:locked/>
    <w:rsid w:val="000B4039"/>
    <w:rPr>
      <w:rFonts w:ascii="Cambria" w:hAnsi="Cambria" w:cs="Times New Roman"/>
      <w:b/>
      <w:bCs/>
      <w:i/>
      <w:iCs/>
      <w:color w:val="4F81BD"/>
      <w:lang w:val="nb-NO" w:eastAsia="en-US"/>
    </w:rPr>
  </w:style>
  <w:style w:type="character" w:customStyle="1" w:styleId="Heading5Char">
    <w:name w:val="Heading 5 Char"/>
    <w:link w:val="Heading5"/>
    <w:uiPriority w:val="99"/>
    <w:locked/>
    <w:rsid w:val="00685913"/>
    <w:rPr>
      <w:rFonts w:ascii="Calibri" w:hAnsi="Calibri" w:cs="Times New Roman"/>
      <w:b/>
      <w:bCs/>
      <w:i/>
      <w:iCs/>
      <w:sz w:val="26"/>
      <w:szCs w:val="26"/>
      <w:lang w:val="nb-NO" w:eastAsia="en-US"/>
    </w:rPr>
  </w:style>
  <w:style w:type="character" w:customStyle="1" w:styleId="Heading6Char">
    <w:name w:val="Heading 6 Char"/>
    <w:link w:val="Heading6"/>
    <w:uiPriority w:val="99"/>
    <w:locked/>
    <w:rsid w:val="00685913"/>
    <w:rPr>
      <w:rFonts w:cs="Times New Roman"/>
      <w:b/>
      <w:bCs/>
      <w:lang w:val="nb-NO" w:eastAsia="en-US"/>
    </w:rPr>
  </w:style>
  <w:style w:type="character" w:customStyle="1" w:styleId="Heading7Char">
    <w:name w:val="Heading 7 Char"/>
    <w:link w:val="Heading7"/>
    <w:uiPriority w:val="99"/>
    <w:locked/>
    <w:rsid w:val="00685913"/>
    <w:rPr>
      <w:rFonts w:cs="Times New Roman"/>
      <w:sz w:val="24"/>
      <w:szCs w:val="24"/>
      <w:lang w:val="nb-NO" w:eastAsia="en-US"/>
    </w:rPr>
  </w:style>
  <w:style w:type="character" w:customStyle="1" w:styleId="Heading8Char">
    <w:name w:val="Heading 8 Char"/>
    <w:link w:val="Heading8"/>
    <w:uiPriority w:val="99"/>
    <w:locked/>
    <w:rsid w:val="00685913"/>
    <w:rPr>
      <w:rFonts w:cs="Times New Roman"/>
      <w:i/>
      <w:iCs/>
      <w:sz w:val="24"/>
      <w:szCs w:val="24"/>
      <w:lang w:val="nb-NO" w:eastAsia="en-US"/>
    </w:rPr>
  </w:style>
  <w:style w:type="character" w:customStyle="1" w:styleId="Heading9Char">
    <w:name w:val="Heading 9 Char"/>
    <w:link w:val="Heading9"/>
    <w:uiPriority w:val="99"/>
    <w:locked/>
    <w:rsid w:val="00685913"/>
    <w:rPr>
      <w:rFonts w:ascii="Arial" w:hAnsi="Arial" w:cs="Arial"/>
      <w:lang w:val="nb-NO" w:eastAsia="en-US"/>
    </w:rPr>
  </w:style>
  <w:style w:type="paragraph" w:styleId="BalloonText">
    <w:name w:val="Balloon Text"/>
    <w:basedOn w:val="Normal"/>
    <w:link w:val="BalloonTextChar"/>
    <w:uiPriority w:val="99"/>
    <w:semiHidden/>
    <w:rsid w:val="000B4039"/>
    <w:rPr>
      <w:rFonts w:ascii="Tahoma" w:hAnsi="Tahoma" w:cs="Tahoma"/>
      <w:sz w:val="16"/>
      <w:szCs w:val="16"/>
    </w:rPr>
  </w:style>
  <w:style w:type="character" w:customStyle="1" w:styleId="BalloonTextChar">
    <w:name w:val="Balloon Text Char"/>
    <w:link w:val="BalloonText"/>
    <w:uiPriority w:val="99"/>
    <w:semiHidden/>
    <w:locked/>
    <w:rsid w:val="00685913"/>
    <w:rPr>
      <w:rFonts w:cs="Times New Roman"/>
      <w:sz w:val="2"/>
      <w:lang w:val="nb-NO" w:eastAsia="en-US"/>
    </w:rPr>
  </w:style>
  <w:style w:type="paragraph" w:customStyle="1" w:styleId="Akapitzlist1">
    <w:name w:val="Akapit z listą1"/>
    <w:basedOn w:val="Normal"/>
    <w:uiPriority w:val="99"/>
    <w:rsid w:val="000B4039"/>
    <w:pPr>
      <w:ind w:left="720"/>
      <w:contextualSpacing/>
    </w:pPr>
  </w:style>
  <w:style w:type="character" w:styleId="CommentReference">
    <w:name w:val="annotation reference"/>
    <w:uiPriority w:val="99"/>
    <w:semiHidden/>
    <w:rsid w:val="000B4039"/>
    <w:rPr>
      <w:rFonts w:cs="Times New Roman"/>
      <w:sz w:val="16"/>
    </w:rPr>
  </w:style>
  <w:style w:type="paragraph" w:customStyle="1" w:styleId="Subsub">
    <w:name w:val="Subsub"/>
    <w:basedOn w:val="Normal"/>
    <w:link w:val="SubsubChar"/>
    <w:uiPriority w:val="99"/>
    <w:rsid w:val="000B4039"/>
    <w:pPr>
      <w:tabs>
        <w:tab w:val="num" w:pos="360"/>
      </w:tabs>
      <w:spacing w:before="120"/>
      <w:ind w:left="360" w:hanging="360"/>
      <w:jc w:val="both"/>
    </w:pPr>
    <w:rPr>
      <w:rFonts w:ascii="Times New Roman" w:hAnsi="Times New Roman"/>
      <w:szCs w:val="20"/>
      <w:lang w:val="en-US"/>
    </w:rPr>
  </w:style>
  <w:style w:type="character" w:customStyle="1" w:styleId="SubsubChar">
    <w:name w:val="Subsub Char"/>
    <w:link w:val="Subsub"/>
    <w:uiPriority w:val="99"/>
    <w:locked/>
    <w:rsid w:val="000B4039"/>
    <w:rPr>
      <w:rFonts w:eastAsia="Times New Roman"/>
      <w:sz w:val="22"/>
      <w:lang w:val="en-US" w:eastAsia="en-US"/>
    </w:rPr>
  </w:style>
  <w:style w:type="paragraph" w:styleId="CommentText">
    <w:name w:val="annotation text"/>
    <w:basedOn w:val="Normal"/>
    <w:link w:val="CommentTextChar"/>
    <w:uiPriority w:val="99"/>
    <w:semiHidden/>
    <w:rsid w:val="000B4039"/>
    <w:pPr>
      <w:jc w:val="both"/>
    </w:pPr>
    <w:rPr>
      <w:rFonts w:ascii="Garamond" w:hAnsi="Garamond" w:cs="Garamond"/>
      <w:sz w:val="20"/>
      <w:szCs w:val="20"/>
      <w:lang w:eastAsia="da-DK"/>
    </w:rPr>
  </w:style>
  <w:style w:type="character" w:customStyle="1" w:styleId="CommentTextChar">
    <w:name w:val="Comment Text Char"/>
    <w:link w:val="CommentText"/>
    <w:uiPriority w:val="99"/>
    <w:semiHidden/>
    <w:locked/>
    <w:rsid w:val="000B4039"/>
    <w:rPr>
      <w:rFonts w:ascii="Garamond" w:hAnsi="Garamond" w:cs="Times New Roman"/>
      <w:lang w:val="nb-NO" w:eastAsia="da-DK"/>
    </w:rPr>
  </w:style>
  <w:style w:type="paragraph" w:styleId="TOC1">
    <w:name w:val="toc 1"/>
    <w:basedOn w:val="Normal"/>
    <w:next w:val="Normal"/>
    <w:autoRedefine/>
    <w:uiPriority w:val="99"/>
    <w:rsid w:val="00764C30"/>
    <w:pPr>
      <w:tabs>
        <w:tab w:val="left" w:pos="440"/>
        <w:tab w:val="right" w:leader="dot" w:pos="8630"/>
      </w:tabs>
    </w:pPr>
  </w:style>
  <w:style w:type="paragraph" w:styleId="TOC2">
    <w:name w:val="toc 2"/>
    <w:basedOn w:val="Normal"/>
    <w:next w:val="Normal"/>
    <w:autoRedefine/>
    <w:uiPriority w:val="99"/>
    <w:rsid w:val="004A54C3"/>
    <w:pPr>
      <w:ind w:left="220"/>
    </w:pPr>
  </w:style>
  <w:style w:type="paragraph" w:styleId="TOC3">
    <w:name w:val="toc 3"/>
    <w:basedOn w:val="Normal"/>
    <w:next w:val="Normal"/>
    <w:autoRedefine/>
    <w:uiPriority w:val="99"/>
    <w:rsid w:val="004A54C3"/>
    <w:pPr>
      <w:ind w:left="440"/>
    </w:pPr>
  </w:style>
  <w:style w:type="character" w:styleId="Hyperlink">
    <w:name w:val="Hyperlink"/>
    <w:uiPriority w:val="99"/>
    <w:rsid w:val="004A54C3"/>
    <w:rPr>
      <w:rFonts w:cs="Times New Roman"/>
      <w:color w:val="0000FF"/>
      <w:u w:val="single"/>
    </w:rPr>
  </w:style>
  <w:style w:type="table" w:styleId="TableGrid">
    <w:name w:val="Table Grid"/>
    <w:basedOn w:val="TableNormal"/>
    <w:uiPriority w:val="99"/>
    <w:rsid w:val="00FD1C6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117081"/>
    <w:pPr>
      <w:jc w:val="left"/>
    </w:pPr>
    <w:rPr>
      <w:rFonts w:ascii="Calibri" w:hAnsi="Calibri" w:cs="Times New Roman"/>
      <w:b/>
      <w:bCs/>
      <w:lang w:eastAsia="en-US"/>
    </w:rPr>
  </w:style>
  <w:style w:type="character" w:customStyle="1" w:styleId="CommentSubjectChar">
    <w:name w:val="Comment Subject Char"/>
    <w:link w:val="CommentSubject"/>
    <w:uiPriority w:val="99"/>
    <w:semiHidden/>
    <w:locked/>
    <w:rsid w:val="00685913"/>
    <w:rPr>
      <w:rFonts w:ascii="Calibri" w:hAnsi="Calibri" w:cs="Times New Roman"/>
      <w:b/>
      <w:bCs/>
      <w:sz w:val="20"/>
      <w:szCs w:val="20"/>
      <w:lang w:val="nb-NO" w:eastAsia="en-US"/>
    </w:rPr>
  </w:style>
  <w:style w:type="paragraph" w:customStyle="1" w:styleId="StyleHeading2LatinCalibri14pt">
    <w:name w:val="Style Heading 2 + (Latin) Calibri 14 pt"/>
    <w:basedOn w:val="Heading2"/>
    <w:link w:val="StyleHeading2LatinCalibri14ptChar"/>
    <w:uiPriority w:val="99"/>
    <w:rsid w:val="00AF6AF8"/>
    <w:rPr>
      <w:bCs w:val="0"/>
      <w:szCs w:val="20"/>
    </w:rPr>
  </w:style>
  <w:style w:type="character" w:customStyle="1" w:styleId="StyleHeading2LatinCalibri14ptChar">
    <w:name w:val="Style Heading 2 + (Latin) Calibri 14 pt Char"/>
    <w:link w:val="StyleHeading2LatinCalibri14pt"/>
    <w:uiPriority w:val="99"/>
    <w:locked/>
    <w:rsid w:val="00AF6AF8"/>
    <w:rPr>
      <w:rFonts w:ascii="Cambria" w:hAnsi="Cambria"/>
      <w:b/>
      <w:color w:val="4F81BD"/>
      <w:sz w:val="20"/>
      <w:lang w:val="nb-NO" w:eastAsia="en-US"/>
    </w:rPr>
  </w:style>
  <w:style w:type="character" w:customStyle="1" w:styleId="StyleBold">
    <w:name w:val="Style Bold"/>
    <w:uiPriority w:val="99"/>
    <w:rsid w:val="00AF6AF8"/>
    <w:rPr>
      <w:rFonts w:ascii="Cambria" w:hAnsi="Cambria"/>
      <w:b/>
    </w:rPr>
  </w:style>
  <w:style w:type="paragraph" w:styleId="Footer">
    <w:name w:val="footer"/>
    <w:basedOn w:val="Normal"/>
    <w:link w:val="FooterChar"/>
    <w:uiPriority w:val="99"/>
    <w:rsid w:val="002970B5"/>
    <w:pPr>
      <w:tabs>
        <w:tab w:val="center" w:pos="4320"/>
        <w:tab w:val="right" w:pos="8640"/>
      </w:tabs>
    </w:pPr>
  </w:style>
  <w:style w:type="character" w:customStyle="1" w:styleId="FooterChar">
    <w:name w:val="Footer Char"/>
    <w:link w:val="Footer"/>
    <w:uiPriority w:val="99"/>
    <w:semiHidden/>
    <w:locked/>
    <w:rsid w:val="00685913"/>
    <w:rPr>
      <w:rFonts w:ascii="Calibri" w:hAnsi="Calibri" w:cs="Times New Roman"/>
      <w:lang w:val="nb-NO" w:eastAsia="en-US"/>
    </w:rPr>
  </w:style>
  <w:style w:type="character" w:styleId="PageNumber">
    <w:name w:val="page number"/>
    <w:uiPriority w:val="99"/>
    <w:rsid w:val="002970B5"/>
    <w:rPr>
      <w:rFonts w:cs="Times New Roman"/>
    </w:rPr>
  </w:style>
  <w:style w:type="paragraph" w:styleId="Header">
    <w:name w:val="header"/>
    <w:basedOn w:val="Normal"/>
    <w:link w:val="HeaderChar"/>
    <w:uiPriority w:val="99"/>
    <w:rsid w:val="00357BC5"/>
    <w:pPr>
      <w:tabs>
        <w:tab w:val="center" w:pos="4320"/>
        <w:tab w:val="right" w:pos="8640"/>
      </w:tabs>
    </w:pPr>
  </w:style>
  <w:style w:type="character" w:customStyle="1" w:styleId="HeaderChar">
    <w:name w:val="Header Char"/>
    <w:link w:val="Header"/>
    <w:uiPriority w:val="99"/>
    <w:semiHidden/>
    <w:locked/>
    <w:rsid w:val="00685913"/>
    <w:rPr>
      <w:rFonts w:ascii="Calibri" w:hAnsi="Calibri" w:cs="Times New Roman"/>
      <w:lang w:val="nb-NO" w:eastAsia="en-US"/>
    </w:rPr>
  </w:style>
  <w:style w:type="paragraph" w:styleId="FootnoteText">
    <w:name w:val="footnote text"/>
    <w:basedOn w:val="Normal"/>
    <w:link w:val="FootnoteTextChar"/>
    <w:uiPriority w:val="99"/>
    <w:semiHidden/>
    <w:rsid w:val="003D77E8"/>
    <w:rPr>
      <w:sz w:val="20"/>
      <w:szCs w:val="20"/>
    </w:rPr>
  </w:style>
  <w:style w:type="character" w:customStyle="1" w:styleId="FootnoteTextChar">
    <w:name w:val="Footnote Text Char"/>
    <w:link w:val="FootnoteText"/>
    <w:uiPriority w:val="99"/>
    <w:semiHidden/>
    <w:locked/>
    <w:rsid w:val="00685913"/>
    <w:rPr>
      <w:rFonts w:ascii="Calibri" w:hAnsi="Calibri" w:cs="Times New Roman"/>
      <w:sz w:val="20"/>
      <w:szCs w:val="20"/>
      <w:lang w:val="nb-NO" w:eastAsia="en-US"/>
    </w:rPr>
  </w:style>
  <w:style w:type="character" w:styleId="FootnoteReference">
    <w:name w:val="footnote reference"/>
    <w:uiPriority w:val="99"/>
    <w:semiHidden/>
    <w:rsid w:val="003D77E8"/>
    <w:rPr>
      <w:rFonts w:cs="Times New Roman"/>
      <w:vertAlign w:val="superscript"/>
    </w:rPr>
  </w:style>
  <w:style w:type="paragraph" w:styleId="ListParagraph">
    <w:name w:val="List Paragraph"/>
    <w:basedOn w:val="Normal"/>
    <w:uiPriority w:val="99"/>
    <w:qFormat/>
    <w:rsid w:val="00D2031E"/>
    <w:pPr>
      <w:ind w:left="708"/>
    </w:pPr>
  </w:style>
  <w:style w:type="paragraph" w:customStyle="1" w:styleId="Default">
    <w:name w:val="Default"/>
    <w:uiPriority w:val="99"/>
    <w:rsid w:val="005B75D8"/>
    <w:pPr>
      <w:autoSpaceDE w:val="0"/>
      <w:autoSpaceDN w:val="0"/>
      <w:adjustRightInd w:val="0"/>
    </w:pPr>
    <w:rPr>
      <w:color w:val="000000"/>
      <w:sz w:val="24"/>
      <w:szCs w:val="24"/>
      <w:lang w:eastAsia="en-US"/>
    </w:rPr>
  </w:style>
  <w:style w:type="paragraph" w:styleId="EndnoteText">
    <w:name w:val="endnote text"/>
    <w:basedOn w:val="Normal"/>
    <w:link w:val="EndnoteTextChar"/>
    <w:uiPriority w:val="99"/>
    <w:rsid w:val="000823D3"/>
    <w:rPr>
      <w:sz w:val="20"/>
      <w:szCs w:val="20"/>
    </w:rPr>
  </w:style>
  <w:style w:type="character" w:customStyle="1" w:styleId="EndnoteTextChar">
    <w:name w:val="Endnote Text Char"/>
    <w:link w:val="EndnoteText"/>
    <w:uiPriority w:val="99"/>
    <w:locked/>
    <w:rsid w:val="000823D3"/>
    <w:rPr>
      <w:rFonts w:ascii="Calibri" w:hAnsi="Calibri" w:cs="Times New Roman"/>
      <w:lang w:val="nb-NO" w:eastAsia="en-US"/>
    </w:rPr>
  </w:style>
  <w:style w:type="character" w:styleId="EndnoteReference">
    <w:name w:val="endnote reference"/>
    <w:uiPriority w:val="99"/>
    <w:rsid w:val="000823D3"/>
    <w:rPr>
      <w:rFonts w:cs="Times New Roman"/>
      <w:vertAlign w:val="superscript"/>
    </w:rPr>
  </w:style>
  <w:style w:type="character" w:styleId="Emphasis">
    <w:name w:val="Emphasis"/>
    <w:uiPriority w:val="99"/>
    <w:qFormat/>
    <w:rsid w:val="00B11FB7"/>
    <w:rPr>
      <w:rFonts w:cs="Times New Roman"/>
      <w:i/>
    </w:rPr>
  </w:style>
  <w:style w:type="paragraph" w:styleId="BodyText">
    <w:name w:val="Body Text"/>
    <w:basedOn w:val="Normal"/>
    <w:link w:val="BodyTextChar"/>
    <w:uiPriority w:val="99"/>
    <w:rsid w:val="00283D31"/>
    <w:pPr>
      <w:spacing w:after="0"/>
      <w:jc w:val="both"/>
    </w:pPr>
    <w:rPr>
      <w:rFonts w:ascii="Arial" w:hAnsi="Arial"/>
      <w:sz w:val="20"/>
      <w:szCs w:val="20"/>
      <w:lang w:val="en-US"/>
    </w:rPr>
  </w:style>
  <w:style w:type="character" w:customStyle="1" w:styleId="BodyTextChar">
    <w:name w:val="Body Text Char"/>
    <w:link w:val="BodyText"/>
    <w:uiPriority w:val="99"/>
    <w:locked/>
    <w:rsid w:val="00283D31"/>
    <w:rPr>
      <w:rFonts w:ascii="Arial" w:hAnsi="Arial" w:cs="Times New Roman"/>
      <w:lang w:val="en-US" w:eastAsia="en-US"/>
    </w:rPr>
  </w:style>
  <w:style w:type="character" w:customStyle="1" w:styleId="hps">
    <w:name w:val="hps"/>
    <w:uiPriority w:val="99"/>
    <w:rsid w:val="009C2373"/>
    <w:rPr>
      <w:rFonts w:cs="Times New Roman"/>
    </w:rPr>
  </w:style>
  <w:style w:type="paragraph" w:customStyle="1" w:styleId="Tekstpodstawowy21">
    <w:name w:val="Tekst podstawowy 21"/>
    <w:basedOn w:val="Normal"/>
    <w:uiPriority w:val="99"/>
    <w:rsid w:val="00AA40A9"/>
    <w:pPr>
      <w:spacing w:line="480" w:lineRule="auto"/>
    </w:pPr>
    <w:rPr>
      <w:rFonts w:ascii="Times New Roman" w:hAnsi="Times New Roman"/>
      <w:kern w:val="1"/>
      <w:sz w:val="24"/>
      <w:szCs w:val="24"/>
      <w:lang w:val="pl-PL" w:eastAsia="ar-SA"/>
    </w:rPr>
  </w:style>
  <w:style w:type="character" w:customStyle="1" w:styleId="longtext">
    <w:name w:val="long_text"/>
    <w:uiPriority w:val="99"/>
    <w:rsid w:val="00AA40A9"/>
    <w:rPr>
      <w:rFonts w:cs="Times New Roman"/>
    </w:rPr>
  </w:style>
  <w:style w:type="character" w:customStyle="1" w:styleId="st">
    <w:name w:val="st"/>
    <w:uiPriority w:val="99"/>
    <w:rsid w:val="001F722B"/>
    <w:rPr>
      <w:rFonts w:cs="Times New Roman"/>
    </w:rPr>
  </w:style>
  <w:style w:type="paragraph" w:styleId="NormalWeb">
    <w:name w:val="Normal (Web)"/>
    <w:basedOn w:val="Normal"/>
    <w:uiPriority w:val="99"/>
    <w:rsid w:val="005341D7"/>
    <w:pPr>
      <w:spacing w:before="100" w:beforeAutospacing="1" w:after="100" w:afterAutospacing="1"/>
    </w:pPr>
    <w:rPr>
      <w:rFonts w:ascii="Times New Roman" w:hAnsi="Times New Roman"/>
      <w:sz w:val="24"/>
      <w:szCs w:val="24"/>
      <w:lang w:val="pl-PL" w:eastAsia="pl-PL"/>
    </w:rPr>
  </w:style>
  <w:style w:type="paragraph" w:styleId="TOCHeading">
    <w:name w:val="TOC Heading"/>
    <w:basedOn w:val="Heading1"/>
    <w:next w:val="Normal"/>
    <w:uiPriority w:val="99"/>
    <w:qFormat/>
    <w:rsid w:val="00226CB6"/>
    <w:pPr>
      <w:numPr>
        <w:numId w:val="0"/>
      </w:numPr>
      <w:spacing w:line="276" w:lineRule="auto"/>
      <w:outlineLvl w:val="9"/>
    </w:pPr>
    <w:rPr>
      <w:lang w:val="pl-PL"/>
    </w:rPr>
  </w:style>
  <w:style w:type="paragraph" w:customStyle="1" w:styleId="Subparagraph">
    <w:name w:val="Subparagraph"/>
    <w:basedOn w:val="Normal"/>
    <w:link w:val="SubparagraphCharChar"/>
    <w:uiPriority w:val="99"/>
    <w:rsid w:val="00194A79"/>
    <w:pPr>
      <w:suppressAutoHyphens/>
      <w:spacing w:before="120"/>
      <w:jc w:val="both"/>
    </w:pPr>
    <w:rPr>
      <w:rFonts w:ascii="Times New Roman" w:hAnsi="Times New Roman"/>
      <w:szCs w:val="20"/>
      <w:lang w:val="en-US" w:eastAsia="ar-SA"/>
    </w:rPr>
  </w:style>
  <w:style w:type="character" w:customStyle="1" w:styleId="SubparagraphCharChar">
    <w:name w:val="Subparagraph Char Char"/>
    <w:link w:val="Subparagraph"/>
    <w:uiPriority w:val="99"/>
    <w:locked/>
    <w:rsid w:val="00194A79"/>
    <w:rPr>
      <w:sz w:val="22"/>
      <w:lang w:val="en-US" w:eastAsia="ar-SA" w:bidi="ar-SA"/>
    </w:rPr>
  </w:style>
  <w:style w:type="paragraph" w:styleId="Revision">
    <w:name w:val="Revision"/>
    <w:hidden/>
    <w:uiPriority w:val="99"/>
    <w:semiHidden/>
    <w:rsid w:val="00EF53E7"/>
    <w:rPr>
      <w:rFonts w:ascii="Calibri" w:hAnsi="Calibri"/>
      <w:sz w:val="22"/>
      <w:szCs w:val="22"/>
      <w:lang w:val="nb-NO" w:eastAsia="en-US"/>
    </w:rPr>
  </w:style>
  <w:style w:type="paragraph" w:customStyle="1" w:styleId="Style12">
    <w:name w:val="Style12"/>
    <w:basedOn w:val="Normal"/>
    <w:uiPriority w:val="99"/>
    <w:rsid w:val="00EC7B98"/>
    <w:pPr>
      <w:widowControl w:val="0"/>
      <w:autoSpaceDE w:val="0"/>
      <w:autoSpaceDN w:val="0"/>
      <w:adjustRightInd w:val="0"/>
      <w:spacing w:after="0" w:line="230" w:lineRule="exact"/>
      <w:jc w:val="both"/>
    </w:pPr>
    <w:rPr>
      <w:rFonts w:ascii="Tahoma" w:hAnsi="Tahoma" w:cs="Tahoma"/>
      <w:sz w:val="24"/>
      <w:szCs w:val="24"/>
      <w:lang w:val="pl-PL" w:eastAsia="pl-PL"/>
    </w:rPr>
  </w:style>
  <w:style w:type="character" w:customStyle="1" w:styleId="FontStyle16">
    <w:name w:val="Font Style16"/>
    <w:uiPriority w:val="99"/>
    <w:rsid w:val="00EC7B98"/>
    <w:rPr>
      <w:rFonts w:ascii="Times New Roman" w:hAnsi="Times New Roman" w:cs="Times New Roman"/>
      <w:sz w:val="18"/>
      <w:szCs w:val="18"/>
    </w:rPr>
  </w:style>
  <w:style w:type="paragraph" w:customStyle="1" w:styleId="FNRNormal">
    <w:name w:val="FNR Normal"/>
    <w:uiPriority w:val="99"/>
    <w:rsid w:val="00122DFF"/>
    <w:pPr>
      <w:spacing w:before="200" w:after="120" w:line="276" w:lineRule="auto"/>
      <w:jc w:val="both"/>
    </w:pPr>
    <w:rPr>
      <w:rFonts w:ascii="Arial" w:hAnsi="Arial" w:cs="Arial"/>
      <w:szCs w:val="22"/>
      <w:lang w:val="en-GB" w:eastAsia="en-US"/>
    </w:rPr>
  </w:style>
  <w:style w:type="paragraph" w:customStyle="1" w:styleId="FNRBulletList">
    <w:name w:val="FNR Bullet List"/>
    <w:basedOn w:val="FNRNormal"/>
    <w:link w:val="FNRBulletListChar"/>
    <w:uiPriority w:val="99"/>
    <w:rsid w:val="00E544D9"/>
    <w:pPr>
      <w:numPr>
        <w:numId w:val="27"/>
      </w:numPr>
      <w:contextualSpacing/>
      <w:jc w:val="left"/>
    </w:pPr>
    <w:rPr>
      <w:rFonts w:cs="Times New Roman"/>
      <w:szCs w:val="20"/>
      <w:lang w:eastAsia="pl-PL"/>
    </w:rPr>
  </w:style>
  <w:style w:type="character" w:customStyle="1" w:styleId="FNRBulletListChar">
    <w:name w:val="FNR Bullet List Char"/>
    <w:link w:val="FNRBulletList"/>
    <w:uiPriority w:val="99"/>
    <w:locked/>
    <w:rsid w:val="00E544D9"/>
    <w:rPr>
      <w:rFonts w:ascii="Arial" w:hAnsi="Arial"/>
      <w:sz w:val="20"/>
      <w:lang w:val="en-GB"/>
    </w:rPr>
  </w:style>
  <w:style w:type="character" w:customStyle="1" w:styleId="blueitalic">
    <w:name w:val="blue italic"/>
    <w:uiPriority w:val="99"/>
    <w:rsid w:val="00D518C7"/>
    <w:rPr>
      <w:i/>
      <w:color w:val="0000FF"/>
    </w:rPr>
  </w:style>
  <w:style w:type="numbering" w:customStyle="1" w:styleId="FNRBulletLists">
    <w:name w:val="FNR Bullet Lists"/>
    <w:rsid w:val="00840BC3"/>
    <w:pPr>
      <w:numPr>
        <w:numId w:val="26"/>
      </w:numPr>
    </w:pPr>
  </w:style>
</w:styles>
</file>

<file path=word/webSettings.xml><?xml version="1.0" encoding="utf-8"?>
<w:webSettings xmlns:r="http://schemas.openxmlformats.org/officeDocument/2006/relationships" xmlns:w="http://schemas.openxmlformats.org/wordprocessingml/2006/main">
  <w:divs>
    <w:div w:id="1566142949">
      <w:marLeft w:val="37"/>
      <w:marRight w:val="37"/>
      <w:marTop w:val="37"/>
      <w:marBottom w:val="9"/>
      <w:divBdr>
        <w:top w:val="none" w:sz="0" w:space="0" w:color="auto"/>
        <w:left w:val="none" w:sz="0" w:space="0" w:color="auto"/>
        <w:bottom w:val="none" w:sz="0" w:space="0" w:color="auto"/>
        <w:right w:val="none" w:sz="0" w:space="0" w:color="auto"/>
      </w:divBdr>
    </w:div>
    <w:div w:id="1566142951">
      <w:marLeft w:val="0"/>
      <w:marRight w:val="0"/>
      <w:marTop w:val="0"/>
      <w:marBottom w:val="0"/>
      <w:divBdr>
        <w:top w:val="none" w:sz="0" w:space="0" w:color="auto"/>
        <w:left w:val="none" w:sz="0" w:space="0" w:color="auto"/>
        <w:bottom w:val="none" w:sz="0" w:space="0" w:color="auto"/>
        <w:right w:val="none" w:sz="0" w:space="0" w:color="auto"/>
      </w:divBdr>
      <w:divsChild>
        <w:div w:id="156614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eafm@gsrt.g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70D7-20F5-4E43-BF15-129D9C8E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3883</Words>
  <Characters>20972</Characters>
  <Application>Microsoft Office Word</Application>
  <DocSecurity>0</DocSecurity>
  <Lines>174</Lines>
  <Paragraphs>49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EEA and Norway Grants</vt:lpstr>
      <vt:lpstr>EEA and Norway Grants</vt:lpstr>
    </vt:vector>
  </TitlesOfParts>
  <Company>EFTA</Company>
  <LinksUpToDate>false</LinksUpToDate>
  <CharactersWithSpaces>24806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 and Norway Grants</dc:title>
  <dc:creator>Anna Fastyn</dc:creator>
  <cp:lastModifiedBy>stavrianoudaki.e</cp:lastModifiedBy>
  <cp:revision>2</cp:revision>
  <cp:lastPrinted>2013-08-14T08:18:00Z</cp:lastPrinted>
  <dcterms:created xsi:type="dcterms:W3CDTF">2014-09-11T09:31:00Z</dcterms:created>
  <dcterms:modified xsi:type="dcterms:W3CDTF">2014-09-11T09:31:00Z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PublishingExpirationDate">
    <vt:lpwstr/>
  </property>
  <property fmtid="{D5CDD505-2E9C-101B-9397-08002B2CF9AE}" pid="4" name="PublishingStartDate">
    <vt:lpwstr/>
  </property>
</Properties>
</file>